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215" w:rsidRDefault="00AA7215" w:rsidP="00AA7215">
      <w:pPr>
        <w:ind w:firstLine="567"/>
        <w:rPr>
          <w:b/>
          <w:caps/>
          <w:sz w:val="22"/>
          <w:szCs w:val="22"/>
          <w:lang w:val="ro-RO"/>
        </w:rPr>
      </w:pPr>
    </w:p>
    <w:p w:rsidR="00AA7215" w:rsidRPr="00B340AB" w:rsidRDefault="00AA7215" w:rsidP="00AA7215">
      <w:pPr>
        <w:pStyle w:val="Title"/>
        <w:rPr>
          <w:sz w:val="24"/>
          <w:szCs w:val="24"/>
        </w:rPr>
      </w:pPr>
      <w:r w:rsidRPr="00B340AB">
        <w:rPr>
          <w:sz w:val="24"/>
          <w:szCs w:val="24"/>
        </w:rPr>
        <w:t>FIȘA</w:t>
      </w:r>
      <w:r w:rsidRPr="00B340AB">
        <w:rPr>
          <w:spacing w:val="-16"/>
          <w:sz w:val="24"/>
          <w:szCs w:val="24"/>
        </w:rPr>
        <w:t xml:space="preserve"> </w:t>
      </w:r>
      <w:r w:rsidRPr="00B340AB">
        <w:rPr>
          <w:sz w:val="24"/>
          <w:szCs w:val="24"/>
        </w:rPr>
        <w:t>DISCIPLINEI</w:t>
      </w:r>
    </w:p>
    <w:p w:rsidR="00AA7215" w:rsidRPr="00B340AB" w:rsidRDefault="00AA7215" w:rsidP="00AA7215">
      <w:pPr>
        <w:pStyle w:val="BodyText"/>
        <w:spacing w:before="68"/>
        <w:ind w:left="1169" w:right="267"/>
        <w:jc w:val="right"/>
        <w:rPr>
          <w:spacing w:val="-47"/>
          <w:sz w:val="24"/>
          <w:szCs w:val="24"/>
        </w:rPr>
      </w:pPr>
      <w:r w:rsidRPr="00B340AB">
        <w:rPr>
          <w:sz w:val="24"/>
          <w:szCs w:val="24"/>
        </w:rPr>
        <w:t>Aprobat:</w:t>
      </w:r>
      <w:r w:rsidRPr="00B340AB">
        <w:rPr>
          <w:spacing w:val="-47"/>
          <w:sz w:val="24"/>
          <w:szCs w:val="24"/>
        </w:rPr>
        <w:t xml:space="preserve">  </w:t>
      </w:r>
    </w:p>
    <w:p w:rsidR="00AA7215" w:rsidRPr="00B51BC0" w:rsidRDefault="00AA7215" w:rsidP="00AA7215">
      <w:pPr>
        <w:pStyle w:val="BodyText"/>
        <w:spacing w:before="68"/>
        <w:ind w:left="1169" w:right="267"/>
        <w:jc w:val="right"/>
        <w:rPr>
          <w:b w:val="0"/>
          <w:spacing w:val="1"/>
          <w:sz w:val="22"/>
          <w:szCs w:val="24"/>
        </w:rPr>
      </w:pPr>
      <w:r w:rsidRPr="00B51BC0">
        <w:rPr>
          <w:b w:val="0"/>
          <w:sz w:val="22"/>
          <w:szCs w:val="24"/>
        </w:rPr>
        <w:t>Consiliul</w:t>
      </w:r>
      <w:r w:rsidRPr="00B51BC0">
        <w:rPr>
          <w:b w:val="0"/>
          <w:spacing w:val="6"/>
          <w:sz w:val="22"/>
          <w:szCs w:val="24"/>
        </w:rPr>
        <w:t xml:space="preserve"> </w:t>
      </w:r>
      <w:r w:rsidRPr="00B51BC0">
        <w:rPr>
          <w:b w:val="0"/>
          <w:sz w:val="22"/>
          <w:szCs w:val="24"/>
        </w:rPr>
        <w:t>Științific al USM</w:t>
      </w:r>
      <w:r w:rsidRPr="00B51BC0">
        <w:rPr>
          <w:b w:val="0"/>
          <w:spacing w:val="1"/>
          <w:sz w:val="22"/>
          <w:szCs w:val="24"/>
        </w:rPr>
        <w:t xml:space="preserve"> </w:t>
      </w:r>
    </w:p>
    <w:p w:rsidR="00AA7215" w:rsidRPr="00B51BC0" w:rsidRDefault="00AA7215" w:rsidP="00AA7215">
      <w:pPr>
        <w:pStyle w:val="BodyText"/>
        <w:spacing w:before="68"/>
        <w:ind w:left="1169" w:right="267"/>
        <w:jc w:val="right"/>
        <w:rPr>
          <w:b w:val="0"/>
          <w:sz w:val="22"/>
          <w:szCs w:val="24"/>
        </w:rPr>
      </w:pPr>
      <w:r w:rsidRPr="00B51BC0">
        <w:rPr>
          <w:b w:val="0"/>
          <w:sz w:val="22"/>
          <w:szCs w:val="24"/>
        </w:rPr>
        <w:t>Proces</w:t>
      </w:r>
      <w:r w:rsidRPr="00B51BC0">
        <w:rPr>
          <w:b w:val="0"/>
          <w:spacing w:val="-3"/>
          <w:sz w:val="22"/>
          <w:szCs w:val="24"/>
        </w:rPr>
        <w:t xml:space="preserve"> </w:t>
      </w:r>
      <w:r w:rsidRPr="00B51BC0">
        <w:rPr>
          <w:b w:val="0"/>
          <w:sz w:val="22"/>
          <w:szCs w:val="24"/>
        </w:rPr>
        <w:t>verbal</w:t>
      </w:r>
      <w:r w:rsidRPr="00B51BC0">
        <w:rPr>
          <w:b w:val="0"/>
          <w:spacing w:val="-3"/>
          <w:sz w:val="22"/>
          <w:szCs w:val="24"/>
        </w:rPr>
        <w:t xml:space="preserve"> </w:t>
      </w:r>
      <w:r w:rsidRPr="00B51BC0">
        <w:rPr>
          <w:b w:val="0"/>
          <w:sz w:val="22"/>
          <w:szCs w:val="24"/>
        </w:rPr>
        <w:t>nr.</w:t>
      </w:r>
      <w:r w:rsidRPr="00B51BC0">
        <w:rPr>
          <w:b w:val="0"/>
          <w:spacing w:val="1"/>
          <w:sz w:val="22"/>
          <w:szCs w:val="24"/>
        </w:rPr>
        <w:t xml:space="preserve"> </w:t>
      </w:r>
      <w:r w:rsidR="00A83277">
        <w:rPr>
          <w:b w:val="0"/>
          <w:spacing w:val="1"/>
          <w:sz w:val="22"/>
          <w:szCs w:val="24"/>
        </w:rPr>
        <w:t>1</w:t>
      </w:r>
      <w:r w:rsidRPr="00B51BC0">
        <w:rPr>
          <w:b w:val="0"/>
          <w:sz w:val="22"/>
          <w:szCs w:val="24"/>
        </w:rPr>
        <w:t xml:space="preserve"> din</w:t>
      </w:r>
      <w:r w:rsidRPr="00B51BC0">
        <w:rPr>
          <w:b w:val="0"/>
          <w:spacing w:val="-2"/>
          <w:sz w:val="22"/>
          <w:szCs w:val="24"/>
        </w:rPr>
        <w:t xml:space="preserve"> </w:t>
      </w:r>
      <w:r w:rsidR="00A83277">
        <w:rPr>
          <w:b w:val="0"/>
          <w:sz w:val="22"/>
          <w:szCs w:val="24"/>
        </w:rPr>
        <w:t>26.10.2021</w:t>
      </w:r>
    </w:p>
    <w:p w:rsidR="00AA7215" w:rsidRDefault="00AA7215" w:rsidP="00AA7215">
      <w:pPr>
        <w:ind w:firstLine="567"/>
        <w:jc w:val="center"/>
        <w:rPr>
          <w:b/>
          <w:caps/>
          <w:sz w:val="22"/>
          <w:szCs w:val="22"/>
          <w:lang w:val="ro-RO"/>
        </w:rPr>
      </w:pPr>
    </w:p>
    <w:p w:rsidR="00AA7215" w:rsidRDefault="00AA7215" w:rsidP="00AA7215">
      <w:pPr>
        <w:ind w:firstLine="567"/>
        <w:jc w:val="center"/>
        <w:rPr>
          <w:b/>
          <w:caps/>
          <w:sz w:val="22"/>
          <w:szCs w:val="22"/>
          <w:lang w:val="ro-RO"/>
        </w:rPr>
      </w:pPr>
    </w:p>
    <w:tbl>
      <w:tblPr>
        <w:tblStyle w:val="TableNormal1"/>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2"/>
        <w:gridCol w:w="777"/>
        <w:gridCol w:w="309"/>
        <w:gridCol w:w="1431"/>
        <w:gridCol w:w="2078"/>
        <w:gridCol w:w="1162"/>
        <w:gridCol w:w="2004"/>
      </w:tblGrid>
      <w:tr w:rsidR="00AA7215" w:rsidRPr="00612C9E" w:rsidTr="00A83277">
        <w:trPr>
          <w:trHeight w:val="400"/>
        </w:trPr>
        <w:tc>
          <w:tcPr>
            <w:tcW w:w="2939" w:type="dxa"/>
            <w:gridSpan w:val="2"/>
          </w:tcPr>
          <w:p w:rsidR="00AA7215" w:rsidRPr="00B340AB" w:rsidRDefault="00AA7215" w:rsidP="005A74EC">
            <w:pPr>
              <w:pStyle w:val="TableParagraph"/>
              <w:spacing w:line="225" w:lineRule="exact"/>
              <w:ind w:left="107"/>
              <w:jc w:val="center"/>
              <w:rPr>
                <w:sz w:val="24"/>
                <w:szCs w:val="24"/>
              </w:rPr>
            </w:pPr>
            <w:r w:rsidRPr="00B340AB">
              <w:rPr>
                <w:sz w:val="24"/>
                <w:szCs w:val="24"/>
              </w:rPr>
              <w:t>Denumirea</w:t>
            </w:r>
            <w:r w:rsidRPr="00B340AB">
              <w:rPr>
                <w:spacing w:val="-4"/>
                <w:sz w:val="24"/>
                <w:szCs w:val="24"/>
              </w:rPr>
              <w:t xml:space="preserve"> </w:t>
            </w:r>
            <w:r w:rsidRPr="00B340AB">
              <w:rPr>
                <w:sz w:val="24"/>
                <w:szCs w:val="24"/>
              </w:rPr>
              <w:t>disciplinei</w:t>
            </w:r>
          </w:p>
        </w:tc>
        <w:tc>
          <w:tcPr>
            <w:tcW w:w="6984" w:type="dxa"/>
            <w:gridSpan w:val="5"/>
          </w:tcPr>
          <w:p w:rsidR="00AA7215" w:rsidRPr="00612C9E" w:rsidRDefault="00C922FE" w:rsidP="005A74EC">
            <w:pPr>
              <w:widowControl/>
              <w:autoSpaceDE/>
              <w:autoSpaceDN/>
              <w:jc w:val="center"/>
              <w:rPr>
                <w:b/>
                <w:lang w:val="pt-PT"/>
              </w:rPr>
            </w:pPr>
            <w:r w:rsidRPr="00C922FE">
              <w:rPr>
                <w:b/>
                <w:bCs/>
                <w:lang w:val="ro-RO"/>
              </w:rPr>
              <w:t>Cauzele justificative și cauzele de neimputabilitate în dreptul penal substanțial</w:t>
            </w:r>
          </w:p>
        </w:tc>
      </w:tr>
      <w:tr w:rsidR="00AA7215" w:rsidRPr="00612C9E" w:rsidTr="00A83277">
        <w:trPr>
          <w:trHeight w:val="355"/>
        </w:trPr>
        <w:tc>
          <w:tcPr>
            <w:tcW w:w="2939" w:type="dxa"/>
            <w:gridSpan w:val="2"/>
          </w:tcPr>
          <w:p w:rsidR="00AA7215" w:rsidRPr="00B340AB" w:rsidRDefault="00AA7215" w:rsidP="005A74EC">
            <w:pPr>
              <w:pStyle w:val="TableParagraph"/>
              <w:spacing w:line="225" w:lineRule="exact"/>
              <w:ind w:left="107"/>
              <w:rPr>
                <w:sz w:val="24"/>
                <w:szCs w:val="24"/>
              </w:rPr>
            </w:pPr>
            <w:r w:rsidRPr="00B340AB">
              <w:rPr>
                <w:sz w:val="24"/>
                <w:szCs w:val="24"/>
              </w:rPr>
              <w:t>Titularul</w:t>
            </w:r>
            <w:r w:rsidRPr="00B340AB">
              <w:rPr>
                <w:spacing w:val="-3"/>
                <w:sz w:val="24"/>
                <w:szCs w:val="24"/>
              </w:rPr>
              <w:t xml:space="preserve"> </w:t>
            </w:r>
            <w:r w:rsidRPr="00B340AB">
              <w:rPr>
                <w:sz w:val="24"/>
                <w:szCs w:val="24"/>
              </w:rPr>
              <w:t>disciplinei</w:t>
            </w:r>
          </w:p>
        </w:tc>
        <w:tc>
          <w:tcPr>
            <w:tcW w:w="6984" w:type="dxa"/>
            <w:gridSpan w:val="5"/>
          </w:tcPr>
          <w:p w:rsidR="00AA7215" w:rsidRDefault="009D42F7" w:rsidP="005A74EC">
            <w:pPr>
              <w:pStyle w:val="TableParagraph"/>
              <w:ind w:left="108"/>
              <w:rPr>
                <w:b/>
                <w:sz w:val="24"/>
                <w:szCs w:val="24"/>
              </w:rPr>
            </w:pPr>
            <w:r w:rsidRPr="009D42F7">
              <w:rPr>
                <w:b/>
                <w:sz w:val="24"/>
                <w:szCs w:val="24"/>
              </w:rPr>
              <w:t xml:space="preserve">Brânză Sergiu, </w:t>
            </w:r>
            <w:r w:rsidRPr="003D04F4">
              <w:rPr>
                <w:sz w:val="24"/>
                <w:szCs w:val="24"/>
              </w:rPr>
              <w:t>dr. hab., prof. univ.</w:t>
            </w:r>
          </w:p>
          <w:p w:rsidR="009D42F7" w:rsidRDefault="009D42F7" w:rsidP="005A74EC">
            <w:pPr>
              <w:pStyle w:val="TableParagraph"/>
              <w:ind w:left="108"/>
              <w:rPr>
                <w:b/>
                <w:sz w:val="24"/>
                <w:szCs w:val="24"/>
              </w:rPr>
            </w:pPr>
            <w:r w:rsidRPr="009D42F7">
              <w:rPr>
                <w:b/>
                <w:sz w:val="24"/>
                <w:szCs w:val="24"/>
              </w:rPr>
              <w:t xml:space="preserve">Spînu (Dumneanu) Liudmila, </w:t>
            </w:r>
            <w:r w:rsidRPr="003D04F4">
              <w:rPr>
                <w:sz w:val="24"/>
                <w:szCs w:val="24"/>
              </w:rPr>
              <w:t>dr., conf. univ.</w:t>
            </w:r>
          </w:p>
          <w:p w:rsidR="009D42F7" w:rsidRDefault="009D42F7" w:rsidP="005A74EC">
            <w:pPr>
              <w:pStyle w:val="TableParagraph"/>
              <w:ind w:left="108"/>
              <w:rPr>
                <w:b/>
                <w:sz w:val="24"/>
                <w:szCs w:val="24"/>
              </w:rPr>
            </w:pPr>
            <w:r w:rsidRPr="009D42F7">
              <w:rPr>
                <w:b/>
                <w:sz w:val="24"/>
                <w:szCs w:val="24"/>
              </w:rPr>
              <w:t xml:space="preserve">Timotin (Grama) Mariana, </w:t>
            </w:r>
            <w:r w:rsidRPr="003D04F4">
              <w:rPr>
                <w:sz w:val="24"/>
                <w:szCs w:val="24"/>
              </w:rPr>
              <w:t>dr., conf. univ.</w:t>
            </w:r>
          </w:p>
          <w:p w:rsidR="009D42F7" w:rsidRDefault="009D42F7" w:rsidP="005A74EC">
            <w:pPr>
              <w:pStyle w:val="TableParagraph"/>
              <w:ind w:left="108"/>
              <w:rPr>
                <w:b/>
                <w:sz w:val="24"/>
                <w:szCs w:val="24"/>
              </w:rPr>
            </w:pPr>
            <w:r w:rsidRPr="009D42F7">
              <w:rPr>
                <w:b/>
                <w:sz w:val="24"/>
                <w:szCs w:val="24"/>
              </w:rPr>
              <w:t xml:space="preserve">Grosu Vladimir, </w:t>
            </w:r>
            <w:r w:rsidRPr="003D04F4">
              <w:rPr>
                <w:sz w:val="24"/>
                <w:szCs w:val="24"/>
              </w:rPr>
              <w:t>dr., conf. univ.</w:t>
            </w:r>
          </w:p>
          <w:p w:rsidR="009D42F7" w:rsidRDefault="009D42F7" w:rsidP="009D42F7">
            <w:pPr>
              <w:pStyle w:val="TableParagraph"/>
              <w:ind w:left="108"/>
              <w:rPr>
                <w:b/>
                <w:sz w:val="24"/>
                <w:szCs w:val="24"/>
              </w:rPr>
            </w:pPr>
            <w:r>
              <w:rPr>
                <w:b/>
                <w:sz w:val="24"/>
                <w:szCs w:val="24"/>
              </w:rPr>
              <w:t xml:space="preserve">Gîrla Lilia, </w:t>
            </w:r>
            <w:r w:rsidRPr="009D42F7">
              <w:rPr>
                <w:b/>
                <w:sz w:val="24"/>
                <w:szCs w:val="24"/>
              </w:rPr>
              <w:t xml:space="preserve">dr., </w:t>
            </w:r>
            <w:r w:rsidRPr="003D04F4">
              <w:rPr>
                <w:sz w:val="24"/>
                <w:szCs w:val="24"/>
              </w:rPr>
              <w:t>conf. univ.</w:t>
            </w:r>
          </w:p>
          <w:p w:rsidR="009D42F7" w:rsidRDefault="009D42F7" w:rsidP="009D42F7">
            <w:pPr>
              <w:pStyle w:val="TableParagraph"/>
              <w:ind w:left="108"/>
              <w:rPr>
                <w:b/>
                <w:sz w:val="24"/>
                <w:szCs w:val="24"/>
              </w:rPr>
            </w:pPr>
            <w:r>
              <w:rPr>
                <w:b/>
                <w:sz w:val="24"/>
                <w:szCs w:val="24"/>
              </w:rPr>
              <w:t xml:space="preserve">Moraru Victor, </w:t>
            </w:r>
            <w:r w:rsidRPr="003D04F4">
              <w:rPr>
                <w:sz w:val="24"/>
                <w:szCs w:val="24"/>
              </w:rPr>
              <w:t>dr., prof. univ.</w:t>
            </w:r>
          </w:p>
          <w:p w:rsidR="009D42F7" w:rsidRPr="003D04F4" w:rsidRDefault="009D42F7" w:rsidP="009D42F7">
            <w:pPr>
              <w:pStyle w:val="TableParagraph"/>
              <w:ind w:left="108"/>
              <w:rPr>
                <w:sz w:val="24"/>
                <w:szCs w:val="24"/>
              </w:rPr>
            </w:pPr>
            <w:r w:rsidRPr="009D42F7">
              <w:rPr>
                <w:b/>
                <w:sz w:val="24"/>
                <w:szCs w:val="24"/>
              </w:rPr>
              <w:t xml:space="preserve">Vizdoagă Tatiana, </w:t>
            </w:r>
            <w:r w:rsidRPr="003D04F4">
              <w:rPr>
                <w:sz w:val="24"/>
                <w:szCs w:val="24"/>
              </w:rPr>
              <w:t>dr., conf. univ.</w:t>
            </w:r>
          </w:p>
          <w:p w:rsidR="009D42F7" w:rsidRDefault="009D42F7" w:rsidP="009D42F7">
            <w:pPr>
              <w:pStyle w:val="TableParagraph"/>
              <w:ind w:left="108"/>
              <w:rPr>
                <w:b/>
                <w:sz w:val="24"/>
                <w:szCs w:val="24"/>
              </w:rPr>
            </w:pPr>
            <w:r w:rsidRPr="009D42F7">
              <w:rPr>
                <w:b/>
                <w:sz w:val="24"/>
                <w:szCs w:val="24"/>
              </w:rPr>
              <w:t xml:space="preserve">Dolea Igor, </w:t>
            </w:r>
            <w:r w:rsidRPr="003D04F4">
              <w:rPr>
                <w:sz w:val="24"/>
                <w:szCs w:val="24"/>
              </w:rPr>
              <w:t>dr. hab., prof. univ.</w:t>
            </w:r>
          </w:p>
          <w:p w:rsidR="009D42F7" w:rsidRPr="00612C9E" w:rsidRDefault="009D42F7" w:rsidP="009D42F7">
            <w:pPr>
              <w:pStyle w:val="TableParagraph"/>
              <w:ind w:left="108"/>
              <w:rPr>
                <w:b/>
                <w:sz w:val="24"/>
                <w:szCs w:val="24"/>
              </w:rPr>
            </w:pPr>
            <w:r>
              <w:rPr>
                <w:b/>
                <w:sz w:val="24"/>
                <w:szCs w:val="24"/>
              </w:rPr>
              <w:t xml:space="preserve">Cușnir Valeriu, </w:t>
            </w:r>
            <w:r w:rsidRPr="003D04F4">
              <w:rPr>
                <w:sz w:val="24"/>
                <w:szCs w:val="24"/>
              </w:rPr>
              <w:t>dr. hab., prof. univ.</w:t>
            </w:r>
          </w:p>
        </w:tc>
      </w:tr>
      <w:tr w:rsidR="00AA7215" w:rsidRPr="00A6081F" w:rsidTr="00A83277">
        <w:trPr>
          <w:trHeight w:val="397"/>
        </w:trPr>
        <w:tc>
          <w:tcPr>
            <w:tcW w:w="9923" w:type="dxa"/>
            <w:gridSpan w:val="7"/>
          </w:tcPr>
          <w:p w:rsidR="00AA7215" w:rsidRPr="00B340AB" w:rsidRDefault="00AA7215" w:rsidP="005A74EC">
            <w:pPr>
              <w:rPr>
                <w:b/>
                <w:bCs/>
                <w:lang w:val="ro-RO"/>
              </w:rPr>
            </w:pPr>
            <w:r w:rsidRPr="00B340AB">
              <w:rPr>
                <w:b/>
                <w:bCs/>
                <w:lang w:val="ro-RO"/>
              </w:rPr>
              <w:t>Ciclul III, Doctorat</w:t>
            </w:r>
          </w:p>
          <w:p w:rsidR="00AA7215" w:rsidRDefault="00AA7215" w:rsidP="005A74EC">
            <w:pPr>
              <w:rPr>
                <w:rFonts w:eastAsia="Calibri"/>
                <w:b/>
                <w:bCs/>
                <w:noProof/>
                <w:color w:val="000000" w:themeColor="text1"/>
                <w:lang w:val="ro-RO"/>
              </w:rPr>
            </w:pPr>
            <w:r w:rsidRPr="00612C9E">
              <w:rPr>
                <w:rFonts w:eastAsia="Calibri"/>
                <w:b/>
                <w:bCs/>
                <w:noProof/>
                <w:color w:val="000000" w:themeColor="text1"/>
                <w:lang w:val="ro-RO"/>
              </w:rPr>
              <w:t xml:space="preserve">Programul de studii – </w:t>
            </w:r>
            <w:r w:rsidR="00C922FE" w:rsidRPr="00C922FE">
              <w:rPr>
                <w:rFonts w:eastAsia="Calibri"/>
                <w:b/>
                <w:bCs/>
                <w:noProof/>
                <w:color w:val="000000" w:themeColor="text1"/>
                <w:lang w:val="ro-RO"/>
              </w:rPr>
              <w:t>554 Drept penal</w:t>
            </w:r>
          </w:p>
          <w:p w:rsidR="002345EA" w:rsidRDefault="002345EA" w:rsidP="005A74EC">
            <w:pPr>
              <w:rPr>
                <w:rFonts w:eastAsia="Calibri"/>
                <w:bCs/>
                <w:i/>
                <w:noProof/>
                <w:color w:val="000000" w:themeColor="text1"/>
                <w:lang w:val="ro-RO"/>
              </w:rPr>
            </w:pPr>
            <w:r w:rsidRPr="002345EA">
              <w:rPr>
                <w:i/>
              </w:rPr>
              <w:t>554.01</w:t>
            </w:r>
            <w:r w:rsidRPr="002345EA">
              <w:rPr>
                <w:i/>
              </w:rPr>
              <w:t xml:space="preserve"> </w:t>
            </w:r>
            <w:r w:rsidRPr="002345EA">
              <w:rPr>
                <w:rFonts w:eastAsia="Calibri"/>
                <w:bCs/>
                <w:i/>
                <w:noProof/>
                <w:color w:val="000000" w:themeColor="text1"/>
                <w:lang w:val="ro-RO"/>
              </w:rPr>
              <w:t>Drept penal şi execuţional penal</w:t>
            </w:r>
          </w:p>
          <w:p w:rsidR="002345EA" w:rsidRDefault="002345EA" w:rsidP="002345EA">
            <w:pPr>
              <w:rPr>
                <w:rFonts w:eastAsia="Calibri"/>
                <w:bCs/>
                <w:i/>
                <w:noProof/>
                <w:color w:val="000000" w:themeColor="text1"/>
                <w:lang w:val="ro-RO"/>
              </w:rPr>
            </w:pPr>
            <w:r w:rsidRPr="002345EA">
              <w:rPr>
                <w:rFonts w:eastAsia="Calibri"/>
                <w:bCs/>
                <w:i/>
                <w:noProof/>
                <w:color w:val="000000" w:themeColor="text1"/>
                <w:lang w:val="ro-RO"/>
              </w:rPr>
              <w:t>554.02</w:t>
            </w:r>
            <w:r w:rsidRPr="002345EA">
              <w:rPr>
                <w:rFonts w:eastAsia="Calibri"/>
                <w:bCs/>
                <w:i/>
                <w:noProof/>
                <w:color w:val="000000" w:themeColor="text1"/>
                <w:lang w:val="ro-RO"/>
              </w:rPr>
              <w:t xml:space="preserve"> Criminologie</w:t>
            </w:r>
          </w:p>
          <w:p w:rsidR="002345EA" w:rsidRDefault="002345EA" w:rsidP="002345EA">
            <w:pPr>
              <w:rPr>
                <w:rFonts w:eastAsia="Calibri"/>
                <w:bCs/>
                <w:i/>
                <w:noProof/>
                <w:color w:val="000000" w:themeColor="text1"/>
                <w:lang w:val="ro-RO"/>
              </w:rPr>
            </w:pPr>
            <w:r w:rsidRPr="002345EA">
              <w:rPr>
                <w:rFonts w:eastAsia="Calibri"/>
                <w:bCs/>
                <w:i/>
                <w:noProof/>
                <w:color w:val="000000" w:themeColor="text1"/>
                <w:lang w:val="ro-RO"/>
              </w:rPr>
              <w:t>554.03</w:t>
            </w:r>
            <w:r>
              <w:rPr>
                <w:rFonts w:eastAsia="Calibri"/>
                <w:bCs/>
                <w:i/>
                <w:noProof/>
                <w:color w:val="000000" w:themeColor="text1"/>
                <w:lang w:val="ro-RO"/>
              </w:rPr>
              <w:t xml:space="preserve"> </w:t>
            </w:r>
            <w:r w:rsidRPr="002345EA">
              <w:rPr>
                <w:rFonts w:eastAsia="Calibri"/>
                <w:bCs/>
                <w:i/>
                <w:noProof/>
                <w:color w:val="000000" w:themeColor="text1"/>
                <w:lang w:val="ro-RO"/>
              </w:rPr>
              <w:t>Drept procesual penal</w:t>
            </w:r>
          </w:p>
          <w:p w:rsidR="002345EA" w:rsidRPr="002345EA" w:rsidRDefault="002345EA" w:rsidP="002345EA">
            <w:pPr>
              <w:rPr>
                <w:rFonts w:eastAsia="Calibri"/>
                <w:bCs/>
                <w:i/>
                <w:noProof/>
                <w:color w:val="000000" w:themeColor="text1"/>
                <w:lang w:val="ro-RO"/>
              </w:rPr>
            </w:pPr>
            <w:r w:rsidRPr="002345EA">
              <w:rPr>
                <w:rFonts w:eastAsia="Calibri"/>
                <w:bCs/>
                <w:i/>
                <w:noProof/>
                <w:color w:val="000000" w:themeColor="text1"/>
                <w:lang w:val="ro-RO"/>
              </w:rPr>
              <w:t>554.04</w:t>
            </w:r>
            <w:r>
              <w:rPr>
                <w:rFonts w:eastAsia="Calibri"/>
                <w:bCs/>
                <w:i/>
                <w:noProof/>
                <w:color w:val="000000" w:themeColor="text1"/>
                <w:lang w:val="ro-RO"/>
              </w:rPr>
              <w:t xml:space="preserve"> </w:t>
            </w:r>
            <w:r w:rsidRPr="002345EA">
              <w:rPr>
                <w:rFonts w:eastAsia="Calibri"/>
                <w:bCs/>
                <w:i/>
                <w:noProof/>
                <w:color w:val="000000" w:themeColor="text1"/>
                <w:lang w:val="ro-RO"/>
              </w:rPr>
              <w:t>Criminalistică, expertiza judiciară, investigații operative</w:t>
            </w:r>
          </w:p>
          <w:p w:rsidR="00AA7215" w:rsidRPr="00B340AB" w:rsidRDefault="00AA7215" w:rsidP="005A74EC">
            <w:pPr>
              <w:rPr>
                <w:b/>
                <w:bCs/>
                <w:lang w:val="ro-RO"/>
              </w:rPr>
            </w:pPr>
            <w:r w:rsidRPr="00B340AB">
              <w:rPr>
                <w:b/>
                <w:bCs/>
                <w:lang w:val="ro-RO"/>
              </w:rPr>
              <w:t>Anul</w:t>
            </w:r>
            <w:r>
              <w:rPr>
                <w:b/>
                <w:bCs/>
                <w:lang w:val="ro-RO"/>
              </w:rPr>
              <w:t xml:space="preserve"> de studii: Anul I, semestrul I</w:t>
            </w:r>
          </w:p>
          <w:p w:rsidR="00AA7215" w:rsidRPr="00A6081F" w:rsidRDefault="00AA7215" w:rsidP="005A74EC">
            <w:pPr>
              <w:pStyle w:val="TableParagraph"/>
              <w:ind w:left="0"/>
              <w:rPr>
                <w:b/>
                <w:sz w:val="24"/>
                <w:szCs w:val="24"/>
                <w:lang w:val="fr-FR"/>
              </w:rPr>
            </w:pPr>
            <w:r w:rsidRPr="00B340AB">
              <w:rPr>
                <w:b/>
                <w:bCs/>
                <w:sz w:val="24"/>
                <w:szCs w:val="24"/>
              </w:rPr>
              <w:t xml:space="preserve">Codul disciplinei: </w:t>
            </w:r>
            <w:r w:rsidR="00843AD7">
              <w:rPr>
                <w:b/>
                <w:bCs/>
                <w:sz w:val="24"/>
                <w:szCs w:val="24"/>
              </w:rPr>
              <w:t>S</w:t>
            </w:r>
            <w:r w:rsidR="00C922FE">
              <w:rPr>
                <w:b/>
                <w:bCs/>
                <w:sz w:val="24"/>
                <w:szCs w:val="24"/>
              </w:rPr>
              <w:t>.O.02</w:t>
            </w:r>
          </w:p>
        </w:tc>
      </w:tr>
      <w:tr w:rsidR="00AA7215" w:rsidRPr="00B340AB" w:rsidTr="00A83277">
        <w:trPr>
          <w:trHeight w:val="286"/>
        </w:trPr>
        <w:tc>
          <w:tcPr>
            <w:tcW w:w="6757" w:type="dxa"/>
            <w:gridSpan w:val="5"/>
          </w:tcPr>
          <w:p w:rsidR="00AA7215" w:rsidRPr="00B340AB" w:rsidRDefault="00AA7215" w:rsidP="005A74EC">
            <w:pPr>
              <w:pStyle w:val="TableParagraph"/>
              <w:spacing w:line="225" w:lineRule="exact"/>
              <w:ind w:right="2886"/>
              <w:rPr>
                <w:sz w:val="24"/>
                <w:szCs w:val="24"/>
              </w:rPr>
            </w:pPr>
            <w:r w:rsidRPr="00B340AB">
              <w:rPr>
                <w:sz w:val="24"/>
                <w:szCs w:val="24"/>
              </w:rPr>
              <w:t>Numărul</w:t>
            </w:r>
            <w:r w:rsidRPr="00B340AB">
              <w:rPr>
                <w:spacing w:val="-3"/>
                <w:sz w:val="24"/>
                <w:szCs w:val="24"/>
              </w:rPr>
              <w:t xml:space="preserve"> </w:t>
            </w:r>
            <w:r w:rsidRPr="00B340AB">
              <w:rPr>
                <w:sz w:val="24"/>
                <w:szCs w:val="24"/>
              </w:rPr>
              <w:t>de</w:t>
            </w:r>
            <w:r w:rsidRPr="00B340AB">
              <w:rPr>
                <w:spacing w:val="-2"/>
                <w:sz w:val="24"/>
                <w:szCs w:val="24"/>
              </w:rPr>
              <w:t xml:space="preserve"> o</w:t>
            </w:r>
            <w:r w:rsidRPr="00B340AB">
              <w:rPr>
                <w:sz w:val="24"/>
                <w:szCs w:val="24"/>
              </w:rPr>
              <w:t>re</w:t>
            </w:r>
          </w:p>
        </w:tc>
        <w:tc>
          <w:tcPr>
            <w:tcW w:w="1162" w:type="dxa"/>
            <w:vMerge w:val="restart"/>
          </w:tcPr>
          <w:p w:rsidR="00AA7215" w:rsidRPr="00B340AB" w:rsidRDefault="00AA7215" w:rsidP="005A74EC">
            <w:pPr>
              <w:pStyle w:val="TableParagraph"/>
              <w:spacing w:before="139"/>
              <w:ind w:left="0"/>
              <w:jc w:val="center"/>
              <w:rPr>
                <w:sz w:val="24"/>
                <w:szCs w:val="24"/>
              </w:rPr>
            </w:pPr>
            <w:r w:rsidRPr="00B340AB">
              <w:rPr>
                <w:sz w:val="24"/>
                <w:szCs w:val="24"/>
              </w:rPr>
              <w:t>Nr de credite</w:t>
            </w:r>
          </w:p>
        </w:tc>
        <w:tc>
          <w:tcPr>
            <w:tcW w:w="2004" w:type="dxa"/>
            <w:vMerge w:val="restart"/>
          </w:tcPr>
          <w:p w:rsidR="00AA7215" w:rsidRPr="00B340AB" w:rsidRDefault="00AA7215" w:rsidP="005A74EC">
            <w:pPr>
              <w:pStyle w:val="TableParagraph"/>
              <w:spacing w:line="225" w:lineRule="exact"/>
              <w:ind w:left="324"/>
              <w:rPr>
                <w:sz w:val="24"/>
                <w:szCs w:val="24"/>
              </w:rPr>
            </w:pPr>
            <w:r w:rsidRPr="00B340AB">
              <w:rPr>
                <w:sz w:val="24"/>
                <w:szCs w:val="24"/>
              </w:rPr>
              <w:t>Forma</w:t>
            </w:r>
            <w:r w:rsidRPr="00B340AB">
              <w:rPr>
                <w:spacing w:val="-3"/>
                <w:sz w:val="24"/>
                <w:szCs w:val="24"/>
              </w:rPr>
              <w:t xml:space="preserve"> </w:t>
            </w:r>
            <w:r w:rsidRPr="00B340AB">
              <w:rPr>
                <w:sz w:val="24"/>
                <w:szCs w:val="24"/>
              </w:rPr>
              <w:t>de</w:t>
            </w:r>
            <w:r w:rsidRPr="00B340AB">
              <w:rPr>
                <w:spacing w:val="-2"/>
                <w:sz w:val="24"/>
                <w:szCs w:val="24"/>
              </w:rPr>
              <w:t xml:space="preserve"> </w:t>
            </w:r>
            <w:r w:rsidRPr="00B340AB">
              <w:rPr>
                <w:sz w:val="24"/>
                <w:szCs w:val="24"/>
              </w:rPr>
              <w:t>evaluare</w:t>
            </w:r>
          </w:p>
        </w:tc>
      </w:tr>
      <w:tr w:rsidR="00AA7215" w:rsidRPr="00B340AB" w:rsidTr="00A83277">
        <w:trPr>
          <w:trHeight w:val="284"/>
        </w:trPr>
        <w:tc>
          <w:tcPr>
            <w:tcW w:w="2162" w:type="dxa"/>
          </w:tcPr>
          <w:p w:rsidR="00AA7215" w:rsidRPr="00B340AB" w:rsidRDefault="00AA7215" w:rsidP="005A74EC">
            <w:pPr>
              <w:pStyle w:val="TableParagraph"/>
              <w:spacing w:line="225" w:lineRule="exact"/>
              <w:ind w:left="142" w:right="691"/>
              <w:rPr>
                <w:sz w:val="24"/>
                <w:szCs w:val="24"/>
              </w:rPr>
            </w:pPr>
            <w:r w:rsidRPr="00B340AB">
              <w:rPr>
                <w:sz w:val="24"/>
                <w:szCs w:val="24"/>
              </w:rPr>
              <w:t>Total</w:t>
            </w:r>
          </w:p>
        </w:tc>
        <w:tc>
          <w:tcPr>
            <w:tcW w:w="1086" w:type="dxa"/>
            <w:gridSpan w:val="2"/>
          </w:tcPr>
          <w:p w:rsidR="00AA7215" w:rsidRPr="00B340AB" w:rsidRDefault="00AA7215" w:rsidP="005A74EC">
            <w:pPr>
              <w:pStyle w:val="TableParagraph"/>
              <w:spacing w:line="225" w:lineRule="exact"/>
              <w:ind w:left="111"/>
              <w:rPr>
                <w:sz w:val="24"/>
                <w:szCs w:val="24"/>
              </w:rPr>
            </w:pPr>
            <w:r w:rsidRPr="00B340AB">
              <w:rPr>
                <w:sz w:val="24"/>
                <w:szCs w:val="24"/>
              </w:rPr>
              <w:t>Prelegeri</w:t>
            </w:r>
          </w:p>
        </w:tc>
        <w:tc>
          <w:tcPr>
            <w:tcW w:w="1431" w:type="dxa"/>
          </w:tcPr>
          <w:p w:rsidR="00AA7215" w:rsidRPr="00B340AB" w:rsidRDefault="00AA7215" w:rsidP="005A74EC">
            <w:pPr>
              <w:pStyle w:val="TableParagraph"/>
              <w:spacing w:line="225" w:lineRule="exact"/>
              <w:ind w:left="0" w:right="427"/>
              <w:rPr>
                <w:sz w:val="24"/>
                <w:szCs w:val="24"/>
              </w:rPr>
            </w:pPr>
            <w:r w:rsidRPr="00B340AB">
              <w:rPr>
                <w:sz w:val="24"/>
                <w:szCs w:val="24"/>
              </w:rPr>
              <w:t>Seminare</w:t>
            </w:r>
          </w:p>
        </w:tc>
        <w:tc>
          <w:tcPr>
            <w:tcW w:w="2078" w:type="dxa"/>
          </w:tcPr>
          <w:p w:rsidR="00AA7215" w:rsidRPr="00B340AB" w:rsidRDefault="00AA7215" w:rsidP="005A74EC">
            <w:pPr>
              <w:pStyle w:val="TableParagraph"/>
              <w:spacing w:line="225" w:lineRule="exact"/>
              <w:ind w:left="0" w:right="489"/>
              <w:rPr>
                <w:sz w:val="24"/>
                <w:szCs w:val="24"/>
              </w:rPr>
            </w:pPr>
            <w:r w:rsidRPr="00B340AB">
              <w:rPr>
                <w:sz w:val="24"/>
                <w:szCs w:val="24"/>
              </w:rPr>
              <w:t>Lucrul</w:t>
            </w:r>
            <w:r w:rsidRPr="00B340AB">
              <w:rPr>
                <w:spacing w:val="-5"/>
                <w:sz w:val="24"/>
                <w:szCs w:val="24"/>
              </w:rPr>
              <w:t xml:space="preserve"> </w:t>
            </w:r>
            <w:r w:rsidRPr="00B340AB">
              <w:rPr>
                <w:sz w:val="24"/>
                <w:szCs w:val="24"/>
              </w:rPr>
              <w:t>individual</w:t>
            </w:r>
          </w:p>
        </w:tc>
        <w:tc>
          <w:tcPr>
            <w:tcW w:w="1162" w:type="dxa"/>
            <w:vMerge/>
            <w:tcBorders>
              <w:top w:val="nil"/>
            </w:tcBorders>
          </w:tcPr>
          <w:p w:rsidR="00AA7215" w:rsidRPr="00B340AB" w:rsidRDefault="00AA7215" w:rsidP="005A74EC"/>
        </w:tc>
        <w:tc>
          <w:tcPr>
            <w:tcW w:w="2004" w:type="dxa"/>
            <w:vMerge/>
            <w:tcBorders>
              <w:top w:val="nil"/>
            </w:tcBorders>
          </w:tcPr>
          <w:p w:rsidR="00AA7215" w:rsidRPr="00B340AB" w:rsidRDefault="00AA7215" w:rsidP="005A74EC"/>
        </w:tc>
      </w:tr>
      <w:tr w:rsidR="00AA7215" w:rsidRPr="00B340AB" w:rsidTr="00A83277">
        <w:trPr>
          <w:trHeight w:val="303"/>
        </w:trPr>
        <w:tc>
          <w:tcPr>
            <w:tcW w:w="2162" w:type="dxa"/>
          </w:tcPr>
          <w:p w:rsidR="00AA7215" w:rsidRPr="00B340AB" w:rsidRDefault="00AA7215" w:rsidP="005A74EC">
            <w:pPr>
              <w:pStyle w:val="TableParagraph"/>
              <w:spacing w:line="225" w:lineRule="exact"/>
              <w:ind w:right="688"/>
              <w:rPr>
                <w:sz w:val="24"/>
                <w:szCs w:val="24"/>
              </w:rPr>
            </w:pPr>
            <w:r>
              <w:rPr>
                <w:sz w:val="24"/>
                <w:szCs w:val="24"/>
              </w:rPr>
              <w:t>240</w:t>
            </w:r>
          </w:p>
        </w:tc>
        <w:tc>
          <w:tcPr>
            <w:tcW w:w="1086" w:type="dxa"/>
            <w:gridSpan w:val="2"/>
          </w:tcPr>
          <w:p w:rsidR="00AA7215" w:rsidRPr="00B340AB" w:rsidRDefault="00FB358B" w:rsidP="005A74EC">
            <w:pPr>
              <w:pStyle w:val="TableParagraph"/>
              <w:spacing w:line="225" w:lineRule="exact"/>
              <w:ind w:left="9"/>
              <w:jc w:val="center"/>
              <w:rPr>
                <w:sz w:val="24"/>
                <w:szCs w:val="24"/>
              </w:rPr>
            </w:pPr>
            <w:r>
              <w:rPr>
                <w:w w:val="99"/>
                <w:sz w:val="24"/>
                <w:szCs w:val="24"/>
              </w:rPr>
              <w:t>6</w:t>
            </w:r>
          </w:p>
        </w:tc>
        <w:tc>
          <w:tcPr>
            <w:tcW w:w="1431" w:type="dxa"/>
          </w:tcPr>
          <w:p w:rsidR="00AA7215" w:rsidRPr="00B340AB" w:rsidRDefault="00AA7215" w:rsidP="005A74EC">
            <w:pPr>
              <w:pStyle w:val="TableParagraph"/>
              <w:spacing w:line="225" w:lineRule="exact"/>
              <w:ind w:left="13"/>
              <w:jc w:val="center"/>
              <w:rPr>
                <w:sz w:val="24"/>
                <w:szCs w:val="24"/>
              </w:rPr>
            </w:pPr>
            <w:r>
              <w:rPr>
                <w:sz w:val="24"/>
                <w:szCs w:val="24"/>
              </w:rPr>
              <w:t>10</w:t>
            </w:r>
          </w:p>
        </w:tc>
        <w:tc>
          <w:tcPr>
            <w:tcW w:w="2078" w:type="dxa"/>
          </w:tcPr>
          <w:p w:rsidR="00AA7215" w:rsidRPr="00B340AB" w:rsidRDefault="00AA7215" w:rsidP="005A74EC">
            <w:pPr>
              <w:pStyle w:val="TableParagraph"/>
              <w:spacing w:line="225" w:lineRule="exact"/>
              <w:ind w:left="497" w:right="482"/>
              <w:jc w:val="center"/>
              <w:rPr>
                <w:sz w:val="24"/>
                <w:szCs w:val="24"/>
              </w:rPr>
            </w:pPr>
            <w:r>
              <w:rPr>
                <w:sz w:val="24"/>
                <w:szCs w:val="24"/>
              </w:rPr>
              <w:t>224</w:t>
            </w:r>
          </w:p>
        </w:tc>
        <w:tc>
          <w:tcPr>
            <w:tcW w:w="1162" w:type="dxa"/>
          </w:tcPr>
          <w:p w:rsidR="00AA7215" w:rsidRPr="00B340AB" w:rsidRDefault="00AA7215" w:rsidP="005A74EC">
            <w:pPr>
              <w:pStyle w:val="TableParagraph"/>
              <w:spacing w:line="225" w:lineRule="exact"/>
              <w:ind w:left="12"/>
              <w:jc w:val="center"/>
              <w:rPr>
                <w:sz w:val="24"/>
                <w:szCs w:val="24"/>
              </w:rPr>
            </w:pPr>
            <w:r>
              <w:rPr>
                <w:w w:val="99"/>
                <w:sz w:val="24"/>
                <w:szCs w:val="24"/>
              </w:rPr>
              <w:t>8</w:t>
            </w:r>
          </w:p>
        </w:tc>
        <w:tc>
          <w:tcPr>
            <w:tcW w:w="2004" w:type="dxa"/>
          </w:tcPr>
          <w:p w:rsidR="00AA7215" w:rsidRPr="00B340AB" w:rsidRDefault="00AA7215" w:rsidP="005A74EC">
            <w:pPr>
              <w:pStyle w:val="TableParagraph"/>
              <w:spacing w:line="225" w:lineRule="exact"/>
              <w:ind w:right="729"/>
              <w:rPr>
                <w:sz w:val="24"/>
                <w:szCs w:val="24"/>
              </w:rPr>
            </w:pPr>
            <w:r w:rsidRPr="00B340AB">
              <w:rPr>
                <w:sz w:val="24"/>
                <w:szCs w:val="24"/>
              </w:rPr>
              <w:t>Examen</w:t>
            </w:r>
          </w:p>
        </w:tc>
      </w:tr>
    </w:tbl>
    <w:p w:rsidR="00AA7215" w:rsidRPr="00CD124F" w:rsidRDefault="00AA7215" w:rsidP="00AA7215">
      <w:pPr>
        <w:rPr>
          <w:b/>
          <w:i/>
          <w:sz w:val="22"/>
          <w:szCs w:val="22"/>
          <w:lang w:val="ro-RO"/>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2"/>
        <w:gridCol w:w="7741"/>
      </w:tblGrid>
      <w:tr w:rsidR="00AA7215" w:rsidRPr="00F55A62" w:rsidTr="00A83277">
        <w:tc>
          <w:tcPr>
            <w:tcW w:w="2182" w:type="dxa"/>
            <w:vAlign w:val="center"/>
          </w:tcPr>
          <w:p w:rsidR="00AA7215" w:rsidRPr="00F55A62" w:rsidRDefault="00AA7215" w:rsidP="005A74EC">
            <w:pPr>
              <w:jc w:val="center"/>
              <w:rPr>
                <w:b/>
                <w:sz w:val="22"/>
                <w:szCs w:val="22"/>
                <w:lang w:val="ro-RO"/>
              </w:rPr>
            </w:pPr>
            <w:r>
              <w:rPr>
                <w:b/>
                <w:sz w:val="22"/>
                <w:szCs w:val="22"/>
                <w:lang w:val="ro-RO"/>
              </w:rPr>
              <w:t>Fundamentare</w:t>
            </w:r>
          </w:p>
        </w:tc>
        <w:tc>
          <w:tcPr>
            <w:tcW w:w="7741" w:type="dxa"/>
            <w:vAlign w:val="center"/>
          </w:tcPr>
          <w:p w:rsidR="00AA7215" w:rsidRPr="00AA7215" w:rsidRDefault="00C922FE" w:rsidP="003D04F4">
            <w:pPr>
              <w:pStyle w:val="Title"/>
              <w:jc w:val="both"/>
              <w:rPr>
                <w:b w:val="0"/>
                <w:sz w:val="24"/>
                <w:szCs w:val="24"/>
              </w:rPr>
            </w:pPr>
            <w:r>
              <w:rPr>
                <w:b w:val="0"/>
                <w:sz w:val="24"/>
                <w:szCs w:val="24"/>
              </w:rPr>
              <w:t xml:space="preserve"> </w:t>
            </w:r>
            <w:r w:rsidR="003D04F4" w:rsidRPr="003D04F4">
              <w:rPr>
                <w:b w:val="0"/>
                <w:sz w:val="24"/>
                <w:szCs w:val="24"/>
              </w:rPr>
              <w:t>Cursul are ca scop explicarea mecanismelor prin care dreptul penal înlătură răspunderea, fie prin excluderea caracterului ilicit al faptei (cauze justificative), fie prin excluderea vinovăției (cauze de neimputabilitate). Fundamentul acestor instituții constă în principiile legalității, vinovăției și echității, asigurând că sancțiunea penală se aplică doar atunci când fapta este atât ilegală, cât și imputabilă autorului. Cursul contribuie la înțelegerea corectă a limitelor răspunderii penale și la aplicarea proporțională a legii.</w:t>
            </w:r>
          </w:p>
        </w:tc>
      </w:tr>
      <w:tr w:rsidR="00AA7215" w:rsidRPr="00F55A62" w:rsidTr="00A83277">
        <w:trPr>
          <w:trHeight w:val="2272"/>
        </w:trPr>
        <w:tc>
          <w:tcPr>
            <w:tcW w:w="2182" w:type="dxa"/>
            <w:vAlign w:val="center"/>
          </w:tcPr>
          <w:p w:rsidR="00AA7215" w:rsidRPr="00F55A62" w:rsidRDefault="00AA7215" w:rsidP="005A74EC">
            <w:pPr>
              <w:jc w:val="center"/>
              <w:rPr>
                <w:b/>
                <w:sz w:val="22"/>
                <w:szCs w:val="22"/>
                <w:lang w:val="ro-RO"/>
              </w:rPr>
            </w:pPr>
            <w:r>
              <w:rPr>
                <w:b/>
              </w:rPr>
              <w:t>Conţi</w:t>
            </w:r>
            <w:r w:rsidRPr="00B340AB">
              <w:rPr>
                <w:b/>
              </w:rPr>
              <w:t>nutul</w:t>
            </w:r>
            <w:r w:rsidRPr="00B340AB">
              <w:rPr>
                <w:b/>
                <w:spacing w:val="1"/>
              </w:rPr>
              <w:t xml:space="preserve"> </w:t>
            </w:r>
            <w:r w:rsidRPr="00B340AB">
              <w:rPr>
                <w:b/>
                <w:spacing w:val="-1"/>
              </w:rPr>
              <w:t>disciplinei</w:t>
            </w:r>
          </w:p>
        </w:tc>
        <w:tc>
          <w:tcPr>
            <w:tcW w:w="7741" w:type="dxa"/>
          </w:tcPr>
          <w:p w:rsidR="003D04F4" w:rsidRDefault="007656E9" w:rsidP="003D04F4">
            <w:pPr>
              <w:pStyle w:val="Title"/>
              <w:jc w:val="both"/>
              <w:rPr>
                <w:b w:val="0"/>
                <w:sz w:val="24"/>
                <w:szCs w:val="24"/>
              </w:rPr>
            </w:pPr>
            <w:r>
              <w:rPr>
                <w:sz w:val="24"/>
                <w:szCs w:val="24"/>
                <w:lang w:val="ro-MD"/>
              </w:rPr>
              <w:t xml:space="preserve">Tema 1: </w:t>
            </w:r>
            <w:r w:rsidR="003D04F4">
              <w:rPr>
                <w:b w:val="0"/>
                <w:sz w:val="24"/>
                <w:szCs w:val="24"/>
                <w:lang w:val="ro-MD"/>
              </w:rPr>
              <w:t xml:space="preserve">Înțelegerea </w:t>
            </w:r>
            <w:r w:rsidR="003D04F4">
              <w:rPr>
                <w:b w:val="0"/>
                <w:sz w:val="24"/>
                <w:szCs w:val="24"/>
              </w:rPr>
              <w:t>noțiunilor fundamentale în dreptul penal</w:t>
            </w:r>
          </w:p>
          <w:p w:rsidR="00137964" w:rsidRDefault="00137964" w:rsidP="003D04F4">
            <w:pPr>
              <w:pStyle w:val="Title"/>
              <w:jc w:val="both"/>
              <w:rPr>
                <w:b w:val="0"/>
                <w:sz w:val="24"/>
                <w:szCs w:val="24"/>
              </w:rPr>
            </w:pPr>
            <w:r w:rsidRPr="00137964">
              <w:rPr>
                <w:sz w:val="24"/>
                <w:szCs w:val="24"/>
              </w:rPr>
              <w:t>Tema 2:</w:t>
            </w:r>
            <w:r>
              <w:rPr>
                <w:b w:val="0"/>
                <w:sz w:val="24"/>
                <w:szCs w:val="24"/>
              </w:rPr>
              <w:t xml:space="preserve"> </w:t>
            </w:r>
            <w:r w:rsidRPr="00137964">
              <w:rPr>
                <w:b w:val="0"/>
                <w:sz w:val="24"/>
                <w:szCs w:val="24"/>
              </w:rPr>
              <w:t>Funcțiile dreptului penal și de la structura infracțiunii</w:t>
            </w:r>
          </w:p>
          <w:p w:rsidR="003D04F4" w:rsidRPr="003D04F4" w:rsidRDefault="00137964" w:rsidP="003D04F4">
            <w:pPr>
              <w:pStyle w:val="Title"/>
              <w:jc w:val="both"/>
              <w:rPr>
                <w:b w:val="0"/>
                <w:sz w:val="24"/>
                <w:szCs w:val="24"/>
              </w:rPr>
            </w:pPr>
            <w:r>
              <w:rPr>
                <w:sz w:val="24"/>
                <w:szCs w:val="24"/>
                <w:lang w:val="ro-MD"/>
              </w:rPr>
              <w:t>Tema 3</w:t>
            </w:r>
            <w:r w:rsidR="003D04F4">
              <w:rPr>
                <w:sz w:val="24"/>
                <w:szCs w:val="24"/>
                <w:lang w:val="ro-MD"/>
              </w:rPr>
              <w:t xml:space="preserve">: </w:t>
            </w:r>
            <w:r>
              <w:rPr>
                <w:b w:val="0"/>
                <w:sz w:val="24"/>
                <w:szCs w:val="24"/>
              </w:rPr>
              <w:t>Principiul vinovăției sau p</w:t>
            </w:r>
            <w:r w:rsidR="003D04F4">
              <w:rPr>
                <w:b w:val="0"/>
                <w:sz w:val="24"/>
                <w:szCs w:val="24"/>
              </w:rPr>
              <w:t>rezumția de nevinovăție</w:t>
            </w:r>
          </w:p>
          <w:p w:rsidR="00AA7215" w:rsidRDefault="003D04F4" w:rsidP="003D04F4">
            <w:pPr>
              <w:pStyle w:val="Title"/>
              <w:jc w:val="both"/>
              <w:rPr>
                <w:b w:val="0"/>
                <w:sz w:val="24"/>
                <w:szCs w:val="24"/>
              </w:rPr>
            </w:pPr>
            <w:r>
              <w:rPr>
                <w:sz w:val="24"/>
                <w:szCs w:val="24"/>
                <w:lang w:val="ro-MD"/>
              </w:rPr>
              <w:t xml:space="preserve">Tema </w:t>
            </w:r>
            <w:r w:rsidR="00137964">
              <w:rPr>
                <w:sz w:val="24"/>
                <w:szCs w:val="24"/>
                <w:lang w:val="ro-MD"/>
              </w:rPr>
              <w:t>4</w:t>
            </w:r>
            <w:r>
              <w:rPr>
                <w:sz w:val="24"/>
                <w:szCs w:val="24"/>
                <w:lang w:val="ro-MD"/>
              </w:rPr>
              <w:t xml:space="preserve">: </w:t>
            </w:r>
            <w:r w:rsidRPr="003D04F4">
              <w:rPr>
                <w:b w:val="0"/>
                <w:sz w:val="24"/>
              </w:rPr>
              <w:t xml:space="preserve">Legitima apărare și starea de necesitate – analiză comparativă și limite de aplicare </w:t>
            </w:r>
          </w:p>
          <w:p w:rsidR="00C922FE" w:rsidRPr="00C922FE" w:rsidRDefault="00C922FE" w:rsidP="00C922FE">
            <w:pPr>
              <w:jc w:val="both"/>
              <w:rPr>
                <w:lang w:val="ro-RO"/>
              </w:rPr>
            </w:pPr>
            <w:r w:rsidRPr="00C922FE">
              <w:rPr>
                <w:b/>
              </w:rPr>
              <w:t xml:space="preserve">Tema </w:t>
            </w:r>
            <w:r w:rsidR="00137964">
              <w:rPr>
                <w:b/>
              </w:rPr>
              <w:t>5</w:t>
            </w:r>
            <w:r>
              <w:t xml:space="preserve">: </w:t>
            </w:r>
            <w:r w:rsidR="003D04F4" w:rsidRPr="003D04F4">
              <w:t>Incapacitatea psihică sau constrângerea</w:t>
            </w:r>
          </w:p>
          <w:p w:rsidR="00C922FE" w:rsidRDefault="003D04F4" w:rsidP="00137964">
            <w:pPr>
              <w:jc w:val="both"/>
              <w:rPr>
                <w:lang w:val="ro-RO"/>
              </w:rPr>
            </w:pPr>
            <w:r w:rsidRPr="00C922FE">
              <w:rPr>
                <w:b/>
              </w:rPr>
              <w:t>T</w:t>
            </w:r>
            <w:r>
              <w:rPr>
                <w:b/>
              </w:rPr>
              <w:t xml:space="preserve">ema </w:t>
            </w:r>
            <w:r w:rsidR="00137964">
              <w:rPr>
                <w:b/>
              </w:rPr>
              <w:t>6</w:t>
            </w:r>
            <w:r>
              <w:t xml:space="preserve">: </w:t>
            </w:r>
            <w:r w:rsidRPr="003D04F4">
              <w:rPr>
                <w:lang w:val="ro-RO"/>
              </w:rPr>
              <w:t>Consimțământul victimei ca justificare: condiții și controverse doctrinare.</w:t>
            </w:r>
          </w:p>
          <w:p w:rsidR="00990B7A" w:rsidRDefault="00990B7A" w:rsidP="00137964">
            <w:pPr>
              <w:jc w:val="both"/>
              <w:rPr>
                <w:sz w:val="22"/>
                <w:szCs w:val="22"/>
                <w:lang w:val="ro-RO"/>
              </w:rPr>
            </w:pPr>
            <w:r w:rsidRPr="00C922FE">
              <w:rPr>
                <w:b/>
              </w:rPr>
              <w:t>T</w:t>
            </w:r>
            <w:r>
              <w:rPr>
                <w:b/>
              </w:rPr>
              <w:t xml:space="preserve">ema </w:t>
            </w:r>
            <w:r>
              <w:rPr>
                <w:b/>
              </w:rPr>
              <w:t>7</w:t>
            </w:r>
            <w:r>
              <w:t xml:space="preserve">: </w:t>
            </w:r>
            <w:r w:rsidRPr="001242A1">
              <w:rPr>
                <w:sz w:val="22"/>
                <w:szCs w:val="22"/>
                <w:lang w:val="ro-RO"/>
              </w:rPr>
              <w:t>Cauzele justificative și de neimputabilitate psihiatrice – cauzele ordinare în dreptul penal substanțial și practica judiciară</w:t>
            </w:r>
          </w:p>
          <w:p w:rsidR="00990B7A" w:rsidRPr="003D04F4" w:rsidRDefault="00990B7A" w:rsidP="00137964">
            <w:pPr>
              <w:jc w:val="both"/>
              <w:rPr>
                <w:lang w:val="ro-RO"/>
              </w:rPr>
            </w:pPr>
            <w:r w:rsidRPr="00C922FE">
              <w:rPr>
                <w:b/>
              </w:rPr>
              <w:t>T</w:t>
            </w:r>
            <w:r>
              <w:rPr>
                <w:b/>
              </w:rPr>
              <w:t xml:space="preserve">ema </w:t>
            </w:r>
            <w:r>
              <w:rPr>
                <w:b/>
              </w:rPr>
              <w:t>8</w:t>
            </w:r>
            <w:r>
              <w:t xml:space="preserve">: </w:t>
            </w:r>
            <w:proofErr w:type="spellStart"/>
            <w:r w:rsidRPr="001242A1">
              <w:rPr>
                <w:sz w:val="22"/>
                <w:szCs w:val="22"/>
                <w:lang w:val="en-US"/>
              </w:rPr>
              <w:t>Asistarea</w:t>
            </w:r>
            <w:proofErr w:type="spellEnd"/>
            <w:r w:rsidRPr="001242A1">
              <w:rPr>
                <w:sz w:val="22"/>
                <w:szCs w:val="22"/>
                <w:lang w:val="en-US"/>
              </w:rPr>
              <w:t xml:space="preserve"> la un </w:t>
            </w:r>
            <w:proofErr w:type="spellStart"/>
            <w:r w:rsidRPr="001242A1">
              <w:rPr>
                <w:sz w:val="22"/>
                <w:szCs w:val="22"/>
                <w:lang w:val="en-US"/>
              </w:rPr>
              <w:t>arest</w:t>
            </w:r>
            <w:proofErr w:type="spellEnd"/>
            <w:r w:rsidRPr="001242A1">
              <w:rPr>
                <w:sz w:val="22"/>
                <w:szCs w:val="22"/>
                <w:lang w:val="en-US"/>
              </w:rPr>
              <w:t xml:space="preserve"> ca forma </w:t>
            </w:r>
            <w:proofErr w:type="spellStart"/>
            <w:r w:rsidRPr="001242A1">
              <w:rPr>
                <w:sz w:val="22"/>
                <w:szCs w:val="22"/>
                <w:lang w:val="en-US"/>
              </w:rPr>
              <w:t>protecției</w:t>
            </w:r>
            <w:proofErr w:type="spellEnd"/>
            <w:r w:rsidRPr="001242A1">
              <w:rPr>
                <w:sz w:val="22"/>
                <w:szCs w:val="22"/>
                <w:lang w:val="en-US"/>
              </w:rPr>
              <w:t xml:space="preserve"> </w:t>
            </w:r>
            <w:proofErr w:type="spellStart"/>
            <w:r w:rsidRPr="001242A1">
              <w:rPr>
                <w:sz w:val="22"/>
                <w:szCs w:val="22"/>
                <w:lang w:val="en-US"/>
              </w:rPr>
              <w:t>publice</w:t>
            </w:r>
            <w:proofErr w:type="spellEnd"/>
            <w:r w:rsidRPr="001242A1">
              <w:rPr>
                <w:sz w:val="22"/>
                <w:szCs w:val="22"/>
                <w:lang w:val="en-US"/>
              </w:rPr>
              <w:t xml:space="preserve"> </w:t>
            </w:r>
            <w:proofErr w:type="spellStart"/>
            <w:r w:rsidRPr="001242A1">
              <w:rPr>
                <w:sz w:val="22"/>
                <w:szCs w:val="22"/>
                <w:lang w:val="en-US"/>
              </w:rPr>
              <w:t>în</w:t>
            </w:r>
            <w:proofErr w:type="spellEnd"/>
            <w:r w:rsidRPr="001242A1">
              <w:rPr>
                <w:sz w:val="22"/>
                <w:szCs w:val="22"/>
                <w:lang w:val="en-US"/>
              </w:rPr>
              <w:t xml:space="preserve"> </w:t>
            </w:r>
            <w:proofErr w:type="spellStart"/>
            <w:r w:rsidRPr="001242A1">
              <w:rPr>
                <w:sz w:val="22"/>
                <w:szCs w:val="22"/>
                <w:lang w:val="en-US"/>
              </w:rPr>
              <w:t>sistemul</w:t>
            </w:r>
            <w:proofErr w:type="spellEnd"/>
            <w:r w:rsidRPr="001242A1">
              <w:rPr>
                <w:sz w:val="22"/>
                <w:szCs w:val="22"/>
                <w:lang w:val="en-US"/>
              </w:rPr>
              <w:t xml:space="preserve"> </w:t>
            </w:r>
            <w:proofErr w:type="spellStart"/>
            <w:r w:rsidRPr="001242A1">
              <w:rPr>
                <w:sz w:val="22"/>
                <w:szCs w:val="22"/>
                <w:lang w:val="en-US"/>
              </w:rPr>
              <w:t>cauzelor</w:t>
            </w:r>
            <w:proofErr w:type="spellEnd"/>
            <w:r w:rsidRPr="001242A1">
              <w:rPr>
                <w:sz w:val="22"/>
                <w:szCs w:val="22"/>
                <w:lang w:val="en-US"/>
              </w:rPr>
              <w:t xml:space="preserve"> </w:t>
            </w:r>
            <w:proofErr w:type="spellStart"/>
            <w:r w:rsidRPr="001242A1">
              <w:rPr>
                <w:sz w:val="22"/>
                <w:szCs w:val="22"/>
                <w:lang w:val="en-US"/>
              </w:rPr>
              <w:t>justificative</w:t>
            </w:r>
            <w:proofErr w:type="spellEnd"/>
            <w:r w:rsidRPr="001242A1">
              <w:rPr>
                <w:sz w:val="22"/>
                <w:szCs w:val="22"/>
                <w:lang w:val="en-US"/>
              </w:rPr>
              <w:t xml:space="preserve"> </w:t>
            </w:r>
            <w:proofErr w:type="spellStart"/>
            <w:r w:rsidRPr="001242A1">
              <w:rPr>
                <w:sz w:val="22"/>
                <w:szCs w:val="22"/>
                <w:lang w:val="en-US"/>
              </w:rPr>
              <w:t>extraordinare</w:t>
            </w:r>
            <w:proofErr w:type="spellEnd"/>
          </w:p>
        </w:tc>
      </w:tr>
      <w:tr w:rsidR="00AA7215" w:rsidRPr="00F55A62" w:rsidTr="00A83277">
        <w:tc>
          <w:tcPr>
            <w:tcW w:w="2182" w:type="dxa"/>
            <w:vAlign w:val="center"/>
          </w:tcPr>
          <w:p w:rsidR="00AA7215" w:rsidRDefault="00AA7215" w:rsidP="005A74EC">
            <w:pPr>
              <w:jc w:val="center"/>
              <w:rPr>
                <w:b/>
                <w:sz w:val="22"/>
                <w:szCs w:val="22"/>
                <w:lang w:val="ro-RO"/>
              </w:rPr>
            </w:pPr>
            <w:r>
              <w:rPr>
                <w:b/>
              </w:rPr>
              <w:t>Biblio</w:t>
            </w:r>
            <w:r w:rsidRPr="00B340AB">
              <w:rPr>
                <w:b/>
              </w:rPr>
              <w:t>grafia</w:t>
            </w:r>
            <w:r w:rsidRPr="00B340AB">
              <w:rPr>
                <w:b/>
                <w:spacing w:val="1"/>
              </w:rPr>
              <w:t xml:space="preserve"> </w:t>
            </w:r>
            <w:r w:rsidRPr="00B340AB">
              <w:rPr>
                <w:b/>
                <w:spacing w:val="-1"/>
              </w:rPr>
              <w:t>minimală</w:t>
            </w:r>
          </w:p>
          <w:p w:rsidR="00AA7215" w:rsidRPr="00F55A62" w:rsidRDefault="00AA7215" w:rsidP="005A74EC">
            <w:pPr>
              <w:jc w:val="center"/>
              <w:rPr>
                <w:b/>
                <w:sz w:val="22"/>
                <w:szCs w:val="22"/>
                <w:lang w:val="ro-RO"/>
              </w:rPr>
            </w:pPr>
          </w:p>
        </w:tc>
        <w:tc>
          <w:tcPr>
            <w:tcW w:w="7741" w:type="dxa"/>
            <w:vAlign w:val="center"/>
          </w:tcPr>
          <w:p w:rsidR="00AA7215" w:rsidRDefault="00AA7215" w:rsidP="005A74EC">
            <w:pPr>
              <w:rPr>
                <w:b/>
                <w:sz w:val="22"/>
                <w:szCs w:val="22"/>
                <w:lang w:val="ro-RO"/>
              </w:rPr>
            </w:pPr>
            <w:r w:rsidRPr="00CE7A57">
              <w:rPr>
                <w:b/>
                <w:sz w:val="22"/>
                <w:szCs w:val="22"/>
                <w:lang w:val="ro-RO"/>
              </w:rPr>
              <w:lastRenderedPageBreak/>
              <w:t>Bibliografia cursului:</w:t>
            </w:r>
          </w:p>
          <w:p w:rsidR="005A5888" w:rsidRPr="005A5888" w:rsidRDefault="00C922FE" w:rsidP="005A5888">
            <w:pPr>
              <w:pStyle w:val="ListParagraph"/>
              <w:numPr>
                <w:ilvl w:val="0"/>
                <w:numId w:val="4"/>
              </w:numPr>
              <w:rPr>
                <w:sz w:val="22"/>
                <w:szCs w:val="22"/>
                <w:lang w:val="ro-RO"/>
              </w:rPr>
            </w:pPr>
            <w:r>
              <w:rPr>
                <w:sz w:val="22"/>
                <w:szCs w:val="22"/>
                <w:lang w:val="ro-RO"/>
              </w:rPr>
              <w:t xml:space="preserve"> </w:t>
            </w:r>
            <w:r w:rsidR="005A5888" w:rsidRPr="005A5888">
              <w:rPr>
                <w:sz w:val="22"/>
                <w:szCs w:val="22"/>
                <w:lang w:val="ro-RO"/>
              </w:rPr>
              <w:t>Drept penal. Partea generală – Alexandru Boroi</w:t>
            </w:r>
          </w:p>
          <w:p w:rsidR="005A5888" w:rsidRPr="005A5888" w:rsidRDefault="005A5888" w:rsidP="005A5888">
            <w:pPr>
              <w:pStyle w:val="ListParagraph"/>
              <w:numPr>
                <w:ilvl w:val="0"/>
                <w:numId w:val="4"/>
              </w:numPr>
              <w:rPr>
                <w:sz w:val="22"/>
                <w:szCs w:val="22"/>
                <w:lang w:val="ro-RO"/>
              </w:rPr>
            </w:pPr>
            <w:r w:rsidRPr="005A5888">
              <w:rPr>
                <w:sz w:val="22"/>
                <w:szCs w:val="22"/>
                <w:lang w:val="ro-RO"/>
              </w:rPr>
              <w:lastRenderedPageBreak/>
              <w:t>Drept penal. Partea generală – Constantin Mitrache și Cristina Mitrache</w:t>
            </w:r>
          </w:p>
          <w:p w:rsidR="005A5888" w:rsidRPr="005A5888" w:rsidRDefault="005A5888" w:rsidP="005A5888">
            <w:pPr>
              <w:pStyle w:val="ListParagraph"/>
              <w:numPr>
                <w:ilvl w:val="0"/>
                <w:numId w:val="4"/>
              </w:numPr>
              <w:rPr>
                <w:sz w:val="22"/>
                <w:szCs w:val="22"/>
                <w:lang w:val="ro-RO"/>
              </w:rPr>
            </w:pPr>
            <w:r w:rsidRPr="005A5888">
              <w:rPr>
                <w:sz w:val="22"/>
                <w:szCs w:val="22"/>
                <w:lang w:val="ro-RO"/>
              </w:rPr>
              <w:t>Drept penal. Partea generală – Sergiu Brînza și Vitalie Stati</w:t>
            </w:r>
          </w:p>
          <w:p w:rsidR="005A5888" w:rsidRPr="005A5888" w:rsidRDefault="005A5888" w:rsidP="005A5888">
            <w:pPr>
              <w:pStyle w:val="ListParagraph"/>
              <w:numPr>
                <w:ilvl w:val="0"/>
                <w:numId w:val="4"/>
              </w:numPr>
              <w:rPr>
                <w:sz w:val="22"/>
                <w:szCs w:val="22"/>
                <w:lang w:val="ro-RO"/>
              </w:rPr>
            </w:pPr>
            <w:r w:rsidRPr="005A5888">
              <w:rPr>
                <w:sz w:val="22"/>
                <w:szCs w:val="22"/>
                <w:lang w:val="ro-RO"/>
              </w:rPr>
              <w:t>Codul penal al Republicii Moldova. Comentariu – colectiv de autori</w:t>
            </w:r>
          </w:p>
          <w:p w:rsidR="00AA7215" w:rsidRDefault="005A5888" w:rsidP="005A5888">
            <w:pPr>
              <w:pStyle w:val="ListParagraph"/>
              <w:numPr>
                <w:ilvl w:val="0"/>
                <w:numId w:val="4"/>
              </w:numPr>
              <w:rPr>
                <w:sz w:val="22"/>
                <w:szCs w:val="22"/>
                <w:lang w:val="ro-RO"/>
              </w:rPr>
            </w:pPr>
            <w:r w:rsidRPr="005A5888">
              <w:rPr>
                <w:sz w:val="22"/>
                <w:szCs w:val="22"/>
                <w:lang w:val="ro-RO"/>
              </w:rPr>
              <w:t>Drept penal. Partea generală – Gheorghe Guțuleac</w:t>
            </w:r>
          </w:p>
          <w:p w:rsidR="00AB1822" w:rsidRPr="00AB1822" w:rsidRDefault="00AB1822" w:rsidP="00AB1822">
            <w:pPr>
              <w:pStyle w:val="ListParagraph"/>
              <w:numPr>
                <w:ilvl w:val="0"/>
                <w:numId w:val="4"/>
              </w:numPr>
              <w:rPr>
                <w:sz w:val="22"/>
                <w:szCs w:val="22"/>
                <w:lang w:val="ro-RO"/>
              </w:rPr>
            </w:pPr>
            <w:r w:rsidRPr="00AB1822">
              <w:rPr>
                <w:sz w:val="22"/>
                <w:szCs w:val="22"/>
                <w:lang w:val="ro-RO"/>
              </w:rPr>
              <w:t>Daniel Nițu, Imputabilitatea și cauzele de neimputabilitate în noul Cod penal.</w:t>
            </w:r>
          </w:p>
          <w:p w:rsidR="00AB1822" w:rsidRPr="00AB1822" w:rsidRDefault="00AB1822" w:rsidP="00AB1822">
            <w:pPr>
              <w:pStyle w:val="ListParagraph"/>
              <w:numPr>
                <w:ilvl w:val="0"/>
                <w:numId w:val="4"/>
              </w:numPr>
              <w:rPr>
                <w:sz w:val="22"/>
                <w:szCs w:val="22"/>
                <w:lang w:val="ro-RO"/>
              </w:rPr>
            </w:pPr>
            <w:r w:rsidRPr="00AB1822">
              <w:rPr>
                <w:sz w:val="22"/>
                <w:szCs w:val="22"/>
                <w:lang w:val="ro-RO"/>
              </w:rPr>
              <w:t>Revista Universul Juridic, Cauzele justificative și de neimputabilitate în noul Cod penal,.</w:t>
            </w:r>
          </w:p>
          <w:p w:rsidR="00AB1822" w:rsidRPr="00AB1822" w:rsidRDefault="00AB1822" w:rsidP="00AB1822">
            <w:pPr>
              <w:pStyle w:val="ListParagraph"/>
              <w:numPr>
                <w:ilvl w:val="0"/>
                <w:numId w:val="4"/>
              </w:numPr>
              <w:rPr>
                <w:sz w:val="22"/>
                <w:szCs w:val="22"/>
                <w:lang w:val="ro-RO"/>
              </w:rPr>
            </w:pPr>
            <w:r w:rsidRPr="00AB1822">
              <w:rPr>
                <w:sz w:val="22"/>
                <w:szCs w:val="22"/>
                <w:lang w:val="ro-RO"/>
              </w:rPr>
              <w:t xml:space="preserve">V. Dongoroz et al., Explicații teoretice ale Codului penal român. Partea generală, Ed. Academiei. </w:t>
            </w:r>
          </w:p>
          <w:p w:rsidR="00AB1822" w:rsidRDefault="00AB1822" w:rsidP="00AB1822">
            <w:pPr>
              <w:pStyle w:val="ListParagraph"/>
              <w:numPr>
                <w:ilvl w:val="0"/>
                <w:numId w:val="4"/>
              </w:numPr>
              <w:rPr>
                <w:sz w:val="22"/>
                <w:szCs w:val="22"/>
                <w:lang w:val="ro-RO"/>
              </w:rPr>
            </w:pPr>
            <w:r w:rsidRPr="00AB1822">
              <w:rPr>
                <w:sz w:val="22"/>
                <w:szCs w:val="22"/>
                <w:lang w:val="ro-RO"/>
              </w:rPr>
              <w:t xml:space="preserve">Legea cu privire la probațiune, nr. 8 din 14.02.2008, modificat prin LP 113 din 09.07.2020, </w:t>
            </w:r>
            <w:r>
              <w:rPr>
                <w:sz w:val="22"/>
                <w:szCs w:val="22"/>
                <w:lang w:val="ro-RO"/>
              </w:rPr>
              <w:t>MO</w:t>
            </w:r>
            <w:r w:rsidRPr="00AB1822">
              <w:rPr>
                <w:sz w:val="22"/>
                <w:szCs w:val="22"/>
                <w:lang w:val="ro-RO"/>
              </w:rPr>
              <w:t xml:space="preserve"> al Republicii Moldova nr. 199-204 din 07.09.2020.</w:t>
            </w:r>
          </w:p>
          <w:p w:rsidR="001C0F59" w:rsidRPr="001C0F59" w:rsidRDefault="001C0F59" w:rsidP="001C0F59">
            <w:pPr>
              <w:pStyle w:val="ListParagraph"/>
              <w:numPr>
                <w:ilvl w:val="0"/>
                <w:numId w:val="4"/>
              </w:numPr>
              <w:rPr>
                <w:sz w:val="22"/>
                <w:szCs w:val="22"/>
                <w:lang w:val="ro-RO"/>
              </w:rPr>
            </w:pPr>
            <w:r w:rsidRPr="001C0F59">
              <w:rPr>
                <w:sz w:val="22"/>
                <w:szCs w:val="22"/>
                <w:lang w:val="ro-RO"/>
              </w:rPr>
              <w:t>SCHWARTZ Stephen S. Is There a Common Law Necessity Defence in Federal Criminal Law? In: The University of Chicago Law Review, 2008, Vol.75, p.1259-1293.</w:t>
            </w:r>
          </w:p>
          <w:p w:rsidR="001C0F59" w:rsidRPr="001C0F59" w:rsidRDefault="001C0F59" w:rsidP="001C0F59">
            <w:pPr>
              <w:pStyle w:val="ListParagraph"/>
              <w:numPr>
                <w:ilvl w:val="0"/>
                <w:numId w:val="4"/>
              </w:numPr>
              <w:rPr>
                <w:sz w:val="22"/>
                <w:szCs w:val="22"/>
                <w:lang w:val="ro-RO"/>
              </w:rPr>
            </w:pPr>
            <w:r w:rsidRPr="001C0F59">
              <w:rPr>
                <w:sz w:val="22"/>
                <w:szCs w:val="22"/>
                <w:lang w:val="ro-RO"/>
              </w:rPr>
              <w:t>SIMONS Kenneth W. Self-defence: reasonable beliefs or reasonable self-control? In: New Criminal Law Review, Vol.11, Number 1, pps.51–90. ISSN 1933-4192, electronic ISSN 1933-4206. © 2008 by the Regents of the University of California. All rights reserved.</w:t>
            </w:r>
          </w:p>
          <w:p w:rsidR="001C0F59" w:rsidRPr="001C0F59" w:rsidRDefault="001C0F59" w:rsidP="001C0F59">
            <w:pPr>
              <w:pStyle w:val="ListParagraph"/>
              <w:numPr>
                <w:ilvl w:val="0"/>
                <w:numId w:val="4"/>
              </w:numPr>
              <w:rPr>
                <w:sz w:val="22"/>
                <w:szCs w:val="22"/>
                <w:lang w:val="ro-RO"/>
              </w:rPr>
            </w:pPr>
            <w:r w:rsidRPr="001C0F59">
              <w:rPr>
                <w:sz w:val="22"/>
                <w:szCs w:val="22"/>
                <w:lang w:val="ro-RO"/>
              </w:rPr>
              <w:t>Text of the Rome Statute circulated as document A/CONF.183/9 of 17 July 1998 and corrected by process-verbaux of 10 November 1998, 12 July 1999, 30 November 1999, 8 May 2000, 17 January 2001 and 16 January 2002. The Statute entered into force on 1 July 2002. R https://www.icc-cpi.int/nr/rdonlyres/ea9aeff7-5752-4f84-be94-0a655eb30e16/0/rome_statute_english.pdf (accessed: 12.05.2016)</w:t>
            </w:r>
          </w:p>
          <w:p w:rsidR="001C0F59" w:rsidRPr="001C0F59" w:rsidRDefault="001C0F59" w:rsidP="001C0F59">
            <w:pPr>
              <w:pStyle w:val="ListParagraph"/>
              <w:numPr>
                <w:ilvl w:val="0"/>
                <w:numId w:val="4"/>
              </w:numPr>
              <w:rPr>
                <w:sz w:val="22"/>
                <w:szCs w:val="22"/>
                <w:lang w:val="ro-RO"/>
              </w:rPr>
            </w:pPr>
            <w:r w:rsidRPr="001C0F59">
              <w:rPr>
                <w:sz w:val="22"/>
                <w:szCs w:val="22"/>
                <w:lang w:val="ro-RO"/>
              </w:rPr>
              <w:t xml:space="preserve">Becker Gary S. and Landes William M. Crime and Punishment: An Economic Approach. Essays in the Economics of Crime and Punishment. 1974 http://www.nber.org/chapters/c3625.pdf </w:t>
            </w:r>
          </w:p>
          <w:p w:rsidR="001C0F59" w:rsidRPr="001C0F59" w:rsidRDefault="001C0F59" w:rsidP="001C0F59">
            <w:pPr>
              <w:pStyle w:val="ListParagraph"/>
              <w:numPr>
                <w:ilvl w:val="0"/>
                <w:numId w:val="4"/>
              </w:numPr>
              <w:rPr>
                <w:sz w:val="22"/>
                <w:szCs w:val="22"/>
                <w:lang w:val="ro-RO"/>
              </w:rPr>
            </w:pPr>
            <w:r w:rsidRPr="001C0F59">
              <w:rPr>
                <w:sz w:val="22"/>
                <w:szCs w:val="22"/>
                <w:lang w:val="ro-RO"/>
              </w:rPr>
              <w:t xml:space="preserve">Bradley G.V. Retribution: The Central Aim of Punishment. http://scholarship.law.nd.edu/law_faculty_scholarship/495/ </w:t>
            </w:r>
          </w:p>
          <w:p w:rsidR="001C0F59" w:rsidRPr="001C0F59" w:rsidRDefault="001C0F59" w:rsidP="001C0F59">
            <w:pPr>
              <w:pStyle w:val="ListParagraph"/>
              <w:numPr>
                <w:ilvl w:val="0"/>
                <w:numId w:val="4"/>
              </w:numPr>
              <w:rPr>
                <w:sz w:val="22"/>
                <w:szCs w:val="22"/>
                <w:lang w:val="ro-RO"/>
              </w:rPr>
            </w:pPr>
            <w:r w:rsidRPr="001C0F59">
              <w:rPr>
                <w:sz w:val="22"/>
                <w:szCs w:val="22"/>
                <w:lang w:val="ro-RO"/>
              </w:rPr>
              <w:t xml:space="preserve">Cesare Bonesana di Beccaria, An Essay on Crimes and Punishments [1764]. http://oll.libertyfund.org/titles/beccaria-an-essay-on-crimes-and-punishments </w:t>
            </w:r>
          </w:p>
          <w:p w:rsidR="001C0F59" w:rsidRPr="001C0F59" w:rsidRDefault="001C0F59" w:rsidP="001C0F59">
            <w:pPr>
              <w:pStyle w:val="ListParagraph"/>
              <w:numPr>
                <w:ilvl w:val="0"/>
                <w:numId w:val="4"/>
              </w:numPr>
              <w:rPr>
                <w:sz w:val="22"/>
                <w:szCs w:val="22"/>
                <w:lang w:val="ro-RO"/>
              </w:rPr>
            </w:pPr>
            <w:r w:rsidRPr="001C0F59">
              <w:rPr>
                <w:sz w:val="22"/>
                <w:szCs w:val="22"/>
                <w:lang w:val="ro-RO"/>
              </w:rPr>
              <w:t xml:space="preserve">Marmo M., De Lint W., and Palmer D. (eds.) (2012) Crime and Justice: A Guide to Criminology (4th edition). Sydney: Lawbook Co. (Order of second and third editors is subject to change.) Crime and Justice: A Guide to Criminology (3rd edition, 2006) edited by Andrew Goldsmith, Mark Israel, and Kathleen Daly. 22 April </w:t>
            </w:r>
            <w:bookmarkStart w:id="0" w:name="_GoBack"/>
            <w:bookmarkEnd w:id="0"/>
            <w:r w:rsidRPr="001C0F59">
              <w:rPr>
                <w:sz w:val="22"/>
                <w:szCs w:val="22"/>
                <w:lang w:val="ro-RO"/>
              </w:rPr>
              <w:t>2011.</w:t>
            </w:r>
          </w:p>
          <w:p w:rsidR="001C0F59" w:rsidRPr="007656E9" w:rsidRDefault="001C0F59" w:rsidP="001C0F59">
            <w:pPr>
              <w:pStyle w:val="ListParagraph"/>
              <w:numPr>
                <w:ilvl w:val="0"/>
                <w:numId w:val="4"/>
              </w:numPr>
              <w:rPr>
                <w:sz w:val="22"/>
                <w:szCs w:val="22"/>
                <w:lang w:val="ro-RO"/>
              </w:rPr>
            </w:pPr>
            <w:r w:rsidRPr="001C0F59">
              <w:rPr>
                <w:sz w:val="22"/>
                <w:szCs w:val="22"/>
                <w:lang w:val="ro-RO"/>
              </w:rPr>
              <w:t>Peters R. Crime and Punishment in Islam Law: Theory and Practice from the Sixteenth to the Twenty-first Century. – Cambridge: Cambridge University, 2005. http://assets.cambridge.org/97805217/96705/frontmatter/9780521796705_frontmatter.pdf</w:t>
            </w:r>
          </w:p>
        </w:tc>
      </w:tr>
    </w:tbl>
    <w:p w:rsidR="00AA7215" w:rsidRPr="00CD124F" w:rsidRDefault="00AA7215" w:rsidP="00AA7215">
      <w:pPr>
        <w:rPr>
          <w:sz w:val="22"/>
          <w:szCs w:val="22"/>
          <w:lang w:val="ro-RO"/>
        </w:rPr>
      </w:pPr>
    </w:p>
    <w:p w:rsidR="00AA7215" w:rsidRPr="00CD124F" w:rsidRDefault="00AA7215" w:rsidP="00AA7215">
      <w:pPr>
        <w:rPr>
          <w:i/>
          <w:sz w:val="22"/>
          <w:szCs w:val="22"/>
          <w:lang w:val="ro-RO"/>
        </w:rPr>
      </w:pPr>
    </w:p>
    <w:p w:rsidR="00AA7215" w:rsidRDefault="00AA7215" w:rsidP="00AA7215"/>
    <w:p w:rsidR="00072353" w:rsidRDefault="00A83277"/>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C6551"/>
    <w:multiLevelType w:val="multilevel"/>
    <w:tmpl w:val="1250D60C"/>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28A73CB"/>
    <w:multiLevelType w:val="hybridMultilevel"/>
    <w:tmpl w:val="00CE2264"/>
    <w:lvl w:ilvl="0" w:tplc="0418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77A58C0"/>
    <w:multiLevelType w:val="hybridMultilevel"/>
    <w:tmpl w:val="172EA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F5110E9"/>
    <w:multiLevelType w:val="multilevel"/>
    <w:tmpl w:val="381C0302"/>
    <w:lvl w:ilvl="0">
      <w:start w:val="1"/>
      <w:numFmt w:val="decimal"/>
      <w:lvlText w:val="%1."/>
      <w:lvlJc w:val="left"/>
      <w:pPr>
        <w:tabs>
          <w:tab w:val="num" w:pos="720"/>
        </w:tabs>
        <w:ind w:left="72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FE4"/>
    <w:rsid w:val="00100045"/>
    <w:rsid w:val="00137964"/>
    <w:rsid w:val="001C0F59"/>
    <w:rsid w:val="002345EA"/>
    <w:rsid w:val="003D04F4"/>
    <w:rsid w:val="00424FE4"/>
    <w:rsid w:val="005A5888"/>
    <w:rsid w:val="006C4D59"/>
    <w:rsid w:val="007656E9"/>
    <w:rsid w:val="00843AD7"/>
    <w:rsid w:val="0098726F"/>
    <w:rsid w:val="00990B7A"/>
    <w:rsid w:val="009D42F7"/>
    <w:rsid w:val="00A83277"/>
    <w:rsid w:val="00AA7215"/>
    <w:rsid w:val="00AB1822"/>
    <w:rsid w:val="00B51BC0"/>
    <w:rsid w:val="00C922FE"/>
    <w:rsid w:val="00C93278"/>
    <w:rsid w:val="00FB3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D2C"/>
  <w15:chartTrackingRefBased/>
  <w15:docId w15:val="{686774ED-2B33-41A4-A257-BB43E85CA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215"/>
    <w:pPr>
      <w:spacing w:after="0" w:line="240" w:lineRule="auto"/>
    </w:pPr>
    <w:rPr>
      <w:rFonts w:ascii="Times New Roman" w:eastAsia="Times New Roman" w:hAnsi="Times New Roman" w:cs="Times New Roman"/>
      <w:sz w:val="24"/>
      <w:szCs w:val="24"/>
      <w:lang w:val="ro-MD"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AA7215"/>
    <w:pPr>
      <w:spacing w:after="200" w:line="276" w:lineRule="auto"/>
    </w:pPr>
    <w:rPr>
      <w:rFonts w:ascii="Calibri" w:eastAsia="Calibri" w:hAnsi="Calibri"/>
      <w:sz w:val="20"/>
      <w:szCs w:val="20"/>
      <w:lang w:val="ru-RU" w:eastAsia="en-US"/>
    </w:rPr>
  </w:style>
  <w:style w:type="character" w:customStyle="1" w:styleId="EndnoteTextChar">
    <w:name w:val="Endnote Text Char"/>
    <w:basedOn w:val="DefaultParagraphFont"/>
    <w:link w:val="EndnoteText"/>
    <w:rsid w:val="00AA7215"/>
    <w:rPr>
      <w:rFonts w:ascii="Calibri" w:eastAsia="Calibri" w:hAnsi="Calibri" w:cs="Times New Roman"/>
      <w:sz w:val="20"/>
      <w:szCs w:val="20"/>
    </w:rPr>
  </w:style>
  <w:style w:type="paragraph" w:customStyle="1" w:styleId="Default">
    <w:name w:val="Default"/>
    <w:rsid w:val="00AA7215"/>
    <w:pPr>
      <w:autoSpaceDE w:val="0"/>
      <w:autoSpaceDN w:val="0"/>
      <w:adjustRightInd w:val="0"/>
      <w:spacing w:after="0" w:line="240" w:lineRule="auto"/>
    </w:pPr>
    <w:rPr>
      <w:rFonts w:ascii="Bookman Old Style" w:eastAsia="Calibri" w:hAnsi="Bookman Old Style" w:cs="Bookman Old Style"/>
      <w:color w:val="000000"/>
      <w:sz w:val="24"/>
      <w:szCs w:val="24"/>
      <w:lang w:val="en-US"/>
    </w:rPr>
  </w:style>
  <w:style w:type="paragraph" w:styleId="FootnoteText">
    <w:name w:val="footnote text"/>
    <w:aliases w:val="Fußnotentext Char Caracter,Fußnotentext Char"/>
    <w:basedOn w:val="Normal"/>
    <w:link w:val="FootnoteTextChar"/>
    <w:rsid w:val="00AA7215"/>
    <w:pPr>
      <w:suppressAutoHyphens/>
      <w:autoSpaceDE w:val="0"/>
      <w:autoSpaceDN w:val="0"/>
      <w:adjustRightInd w:val="0"/>
      <w:spacing w:line="288" w:lineRule="auto"/>
      <w:textAlignment w:val="center"/>
    </w:pPr>
    <w:rPr>
      <w:rFonts w:eastAsia="Calibri"/>
      <w:color w:val="000000"/>
      <w:sz w:val="20"/>
      <w:szCs w:val="20"/>
      <w:lang w:val="en-GB" w:eastAsia="en-US"/>
    </w:rPr>
  </w:style>
  <w:style w:type="character" w:customStyle="1" w:styleId="FootnoteTextChar">
    <w:name w:val="Footnote Text Char"/>
    <w:aliases w:val="Fußnotentext Char Caracter Char,Fußnotentext Char Char"/>
    <w:basedOn w:val="DefaultParagraphFont"/>
    <w:link w:val="FootnoteText"/>
    <w:rsid w:val="00AA7215"/>
    <w:rPr>
      <w:rFonts w:ascii="Times New Roman" w:eastAsia="Calibri" w:hAnsi="Times New Roman" w:cs="Times New Roman"/>
      <w:color w:val="000000"/>
      <w:sz w:val="20"/>
      <w:szCs w:val="20"/>
      <w:lang w:val="en-GB"/>
    </w:rPr>
  </w:style>
  <w:style w:type="paragraph" w:styleId="Title">
    <w:name w:val="Title"/>
    <w:basedOn w:val="Normal"/>
    <w:link w:val="TitleChar"/>
    <w:uiPriority w:val="10"/>
    <w:qFormat/>
    <w:rsid w:val="00AA7215"/>
    <w:pPr>
      <w:jc w:val="center"/>
    </w:pPr>
    <w:rPr>
      <w:b/>
      <w:sz w:val="28"/>
      <w:szCs w:val="20"/>
      <w:lang w:val="ro-RO"/>
    </w:rPr>
  </w:style>
  <w:style w:type="character" w:customStyle="1" w:styleId="TitleChar">
    <w:name w:val="Title Char"/>
    <w:basedOn w:val="DefaultParagraphFont"/>
    <w:link w:val="Title"/>
    <w:uiPriority w:val="10"/>
    <w:rsid w:val="00AA7215"/>
    <w:rPr>
      <w:rFonts w:ascii="Times New Roman" w:eastAsia="Times New Roman" w:hAnsi="Times New Roman" w:cs="Times New Roman"/>
      <w:b/>
      <w:sz w:val="28"/>
      <w:szCs w:val="20"/>
      <w:lang w:val="ro-RO" w:eastAsia="ru-RU"/>
    </w:rPr>
  </w:style>
  <w:style w:type="paragraph" w:styleId="BodyText">
    <w:name w:val="Body Text"/>
    <w:basedOn w:val="Normal"/>
    <w:link w:val="BodyTextChar"/>
    <w:uiPriority w:val="1"/>
    <w:qFormat/>
    <w:rsid w:val="00AA7215"/>
    <w:pPr>
      <w:widowControl w:val="0"/>
      <w:autoSpaceDE w:val="0"/>
      <w:autoSpaceDN w:val="0"/>
    </w:pPr>
    <w:rPr>
      <w:b/>
      <w:bCs/>
      <w:sz w:val="20"/>
      <w:szCs w:val="20"/>
      <w:lang w:val="ro-RO" w:eastAsia="en-US"/>
    </w:rPr>
  </w:style>
  <w:style w:type="character" w:customStyle="1" w:styleId="BodyTextChar">
    <w:name w:val="Body Text Char"/>
    <w:basedOn w:val="DefaultParagraphFont"/>
    <w:link w:val="BodyText"/>
    <w:uiPriority w:val="1"/>
    <w:rsid w:val="00AA7215"/>
    <w:rPr>
      <w:rFonts w:ascii="Times New Roman" w:eastAsia="Times New Roman" w:hAnsi="Times New Roman" w:cs="Times New Roman"/>
      <w:b/>
      <w:bCs/>
      <w:sz w:val="20"/>
      <w:szCs w:val="20"/>
      <w:lang w:val="ro-RO"/>
    </w:rPr>
  </w:style>
  <w:style w:type="table" w:customStyle="1" w:styleId="TableNormal1">
    <w:name w:val="Table Normal1"/>
    <w:uiPriority w:val="2"/>
    <w:semiHidden/>
    <w:unhideWhenUsed/>
    <w:qFormat/>
    <w:rsid w:val="00AA721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A7215"/>
    <w:pPr>
      <w:widowControl w:val="0"/>
      <w:autoSpaceDE w:val="0"/>
      <w:autoSpaceDN w:val="0"/>
      <w:ind w:left="426"/>
    </w:pPr>
    <w:rPr>
      <w:sz w:val="22"/>
      <w:szCs w:val="22"/>
      <w:lang w:val="ro-RO" w:eastAsia="en-US"/>
    </w:rPr>
  </w:style>
  <w:style w:type="paragraph" w:styleId="ListParagraph">
    <w:name w:val="List Paragraph"/>
    <w:basedOn w:val="Normal"/>
    <w:uiPriority w:val="34"/>
    <w:qFormat/>
    <w:rsid w:val="007656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09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SPecialiST RePack</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26</cp:revision>
  <dcterms:created xsi:type="dcterms:W3CDTF">2026-04-22T13:24:00Z</dcterms:created>
  <dcterms:modified xsi:type="dcterms:W3CDTF">2026-04-24T08:04:00Z</dcterms:modified>
</cp:coreProperties>
</file>