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215" w:rsidRDefault="00AA7215" w:rsidP="00AA7215">
      <w:pPr>
        <w:ind w:firstLine="567"/>
        <w:rPr>
          <w:b/>
          <w:caps/>
          <w:sz w:val="22"/>
          <w:szCs w:val="22"/>
          <w:lang w:val="ro-RO"/>
        </w:rPr>
      </w:pPr>
    </w:p>
    <w:p w:rsidR="00AA7215" w:rsidRPr="00B340AB" w:rsidRDefault="00AA7215" w:rsidP="00AA7215">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AA7215" w:rsidRPr="00B340AB" w:rsidRDefault="00AA7215" w:rsidP="00AA7215">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AA7215" w:rsidRDefault="00AA7215" w:rsidP="00AA7215">
      <w:pPr>
        <w:pStyle w:val="BodyText"/>
        <w:spacing w:before="68"/>
        <w:ind w:left="1169" w:right="267"/>
        <w:jc w:val="right"/>
        <w:rPr>
          <w:spacing w:val="1"/>
          <w:sz w:val="24"/>
          <w:szCs w:val="24"/>
        </w:rPr>
      </w:pPr>
      <w:r w:rsidRPr="00B340AB">
        <w:rPr>
          <w:sz w:val="24"/>
          <w:szCs w:val="24"/>
        </w:rPr>
        <w:t>Consiliul</w:t>
      </w:r>
      <w:r w:rsidRPr="00B340AB">
        <w:rPr>
          <w:spacing w:val="6"/>
          <w:sz w:val="24"/>
          <w:szCs w:val="24"/>
        </w:rPr>
        <w:t xml:space="preserve"> </w:t>
      </w:r>
      <w:r w:rsidRPr="00B340AB">
        <w:rPr>
          <w:sz w:val="24"/>
          <w:szCs w:val="24"/>
        </w:rPr>
        <w:t>Științific al USM</w:t>
      </w:r>
      <w:r w:rsidRPr="00B340AB">
        <w:rPr>
          <w:spacing w:val="1"/>
          <w:sz w:val="24"/>
          <w:szCs w:val="24"/>
        </w:rPr>
        <w:t xml:space="preserve"> </w:t>
      </w:r>
    </w:p>
    <w:p w:rsidR="00AA7215" w:rsidRPr="00B340AB" w:rsidRDefault="00AA7215" w:rsidP="00AA7215">
      <w:pPr>
        <w:pStyle w:val="BodyText"/>
        <w:spacing w:before="68"/>
        <w:ind w:left="1169" w:right="267"/>
        <w:jc w:val="right"/>
        <w:rPr>
          <w:sz w:val="24"/>
          <w:szCs w:val="24"/>
        </w:rPr>
      </w:pPr>
      <w:r w:rsidRPr="00B340AB">
        <w:rPr>
          <w:sz w:val="24"/>
          <w:szCs w:val="24"/>
        </w:rPr>
        <w:t>Proces</w:t>
      </w:r>
      <w:r w:rsidRPr="00B340AB">
        <w:rPr>
          <w:spacing w:val="-3"/>
          <w:sz w:val="24"/>
          <w:szCs w:val="24"/>
        </w:rPr>
        <w:t xml:space="preserve"> </w:t>
      </w:r>
      <w:r w:rsidRPr="00B340AB">
        <w:rPr>
          <w:sz w:val="24"/>
          <w:szCs w:val="24"/>
        </w:rPr>
        <w:t>verbal</w:t>
      </w:r>
      <w:r w:rsidRPr="00B340AB">
        <w:rPr>
          <w:spacing w:val="-3"/>
          <w:sz w:val="24"/>
          <w:szCs w:val="24"/>
        </w:rPr>
        <w:t xml:space="preserve"> </w:t>
      </w:r>
      <w:r w:rsidRPr="00B340AB">
        <w:rPr>
          <w:sz w:val="24"/>
          <w:szCs w:val="24"/>
        </w:rPr>
        <w:t>nr.</w:t>
      </w:r>
      <w:r w:rsidRPr="00B340AB">
        <w:rPr>
          <w:spacing w:val="1"/>
          <w:sz w:val="24"/>
          <w:szCs w:val="24"/>
        </w:rPr>
        <w:t xml:space="preserve"> </w:t>
      </w:r>
      <w:r>
        <w:rPr>
          <w:sz w:val="24"/>
          <w:szCs w:val="24"/>
        </w:rPr>
        <w:t>2</w:t>
      </w:r>
      <w:r w:rsidRPr="00B340AB">
        <w:rPr>
          <w:sz w:val="24"/>
          <w:szCs w:val="24"/>
        </w:rPr>
        <w:t xml:space="preserve"> din</w:t>
      </w:r>
      <w:r w:rsidRPr="00B340AB">
        <w:rPr>
          <w:spacing w:val="-2"/>
          <w:sz w:val="24"/>
          <w:szCs w:val="24"/>
        </w:rPr>
        <w:t xml:space="preserve"> </w:t>
      </w:r>
      <w:r>
        <w:rPr>
          <w:sz w:val="24"/>
          <w:szCs w:val="24"/>
        </w:rPr>
        <w:t>12.11.20</w:t>
      </w:r>
    </w:p>
    <w:p w:rsidR="00AA7215" w:rsidRDefault="00AA7215" w:rsidP="00AA7215">
      <w:pPr>
        <w:ind w:firstLine="567"/>
        <w:jc w:val="center"/>
        <w:rPr>
          <w:b/>
          <w:caps/>
          <w:sz w:val="22"/>
          <w:szCs w:val="22"/>
          <w:lang w:val="ro-RO"/>
        </w:rPr>
      </w:pPr>
    </w:p>
    <w:p w:rsidR="00AA7215" w:rsidRDefault="00AA7215" w:rsidP="00AA7215">
      <w:pPr>
        <w:ind w:firstLine="567"/>
        <w:jc w:val="center"/>
        <w:rPr>
          <w:b/>
          <w:caps/>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AA7215" w:rsidRPr="00612C9E" w:rsidTr="005A74EC">
        <w:trPr>
          <w:trHeight w:val="400"/>
        </w:trPr>
        <w:tc>
          <w:tcPr>
            <w:tcW w:w="2372" w:type="dxa"/>
            <w:gridSpan w:val="2"/>
          </w:tcPr>
          <w:p w:rsidR="00AA7215" w:rsidRPr="00B340AB" w:rsidRDefault="00AA7215" w:rsidP="005A74EC">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6984" w:type="dxa"/>
            <w:gridSpan w:val="5"/>
          </w:tcPr>
          <w:p w:rsidR="00AA7215" w:rsidRPr="00612C9E" w:rsidRDefault="008070F4" w:rsidP="005A74EC">
            <w:pPr>
              <w:widowControl/>
              <w:autoSpaceDE/>
              <w:autoSpaceDN/>
              <w:jc w:val="center"/>
              <w:rPr>
                <w:b/>
                <w:lang w:val="pt-PT"/>
              </w:rPr>
            </w:pPr>
            <w:r w:rsidRPr="008070F4">
              <w:rPr>
                <w:b/>
                <w:bCs/>
                <w:lang w:val="ro-RO"/>
              </w:rPr>
              <w:t>Consolidarea științifică a dreptului constituțional</w:t>
            </w:r>
            <w:bookmarkStart w:id="0" w:name="_GoBack"/>
            <w:bookmarkEnd w:id="0"/>
          </w:p>
        </w:tc>
      </w:tr>
      <w:tr w:rsidR="00AA7215" w:rsidRPr="00612C9E" w:rsidTr="005A74EC">
        <w:trPr>
          <w:trHeight w:val="355"/>
        </w:trPr>
        <w:tc>
          <w:tcPr>
            <w:tcW w:w="2372" w:type="dxa"/>
            <w:gridSpan w:val="2"/>
          </w:tcPr>
          <w:p w:rsidR="00AA7215" w:rsidRPr="00B340AB" w:rsidRDefault="00AA7215" w:rsidP="005A74EC">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6984" w:type="dxa"/>
            <w:gridSpan w:val="5"/>
          </w:tcPr>
          <w:p w:rsidR="00AA7215" w:rsidRPr="00612C9E" w:rsidRDefault="00AA7215" w:rsidP="005A74EC">
            <w:pPr>
              <w:pStyle w:val="TableParagraph"/>
              <w:ind w:left="108"/>
              <w:rPr>
                <w:b/>
                <w:sz w:val="24"/>
                <w:szCs w:val="24"/>
              </w:rPr>
            </w:pPr>
          </w:p>
        </w:tc>
      </w:tr>
      <w:tr w:rsidR="00AA7215" w:rsidRPr="00A6081F" w:rsidTr="005A74EC">
        <w:trPr>
          <w:trHeight w:val="397"/>
        </w:trPr>
        <w:tc>
          <w:tcPr>
            <w:tcW w:w="9356" w:type="dxa"/>
            <w:gridSpan w:val="7"/>
          </w:tcPr>
          <w:p w:rsidR="00AA7215" w:rsidRPr="00B340AB" w:rsidRDefault="00AA7215" w:rsidP="005A74EC">
            <w:pPr>
              <w:rPr>
                <w:b/>
                <w:bCs/>
                <w:lang w:val="ro-RO"/>
              </w:rPr>
            </w:pPr>
            <w:r w:rsidRPr="00B340AB">
              <w:rPr>
                <w:b/>
                <w:bCs/>
                <w:lang w:val="ro-RO"/>
              </w:rPr>
              <w:t>Ciclul III, Doctorat</w:t>
            </w:r>
          </w:p>
          <w:p w:rsidR="00AA7215" w:rsidRDefault="00AA7215" w:rsidP="005A74EC">
            <w:pPr>
              <w:rPr>
                <w:rFonts w:eastAsia="Calibri"/>
                <w:b/>
                <w:bCs/>
                <w:noProof/>
                <w:color w:val="000000" w:themeColor="text1"/>
                <w:lang w:val="ro-RO"/>
              </w:rPr>
            </w:pPr>
            <w:r w:rsidRPr="00612C9E">
              <w:rPr>
                <w:rFonts w:eastAsia="Calibri"/>
                <w:b/>
                <w:bCs/>
                <w:noProof/>
                <w:color w:val="000000" w:themeColor="text1"/>
                <w:lang w:val="ro-RO"/>
              </w:rPr>
              <w:t xml:space="preserve">Programul de studii – </w:t>
            </w:r>
            <w:r w:rsidRPr="00282680">
              <w:rPr>
                <w:rFonts w:eastAsia="Calibri"/>
                <w:b/>
                <w:bCs/>
                <w:noProof/>
                <w:color w:val="000000" w:themeColor="text1"/>
                <w:lang w:val="ro-RO"/>
              </w:rPr>
              <w:t>552 Drept public</w:t>
            </w:r>
          </w:p>
          <w:p w:rsidR="00AA7215" w:rsidRPr="00B340AB" w:rsidRDefault="00AA7215" w:rsidP="005A74EC">
            <w:pPr>
              <w:rPr>
                <w:b/>
                <w:bCs/>
                <w:lang w:val="ro-RO"/>
              </w:rPr>
            </w:pPr>
            <w:r w:rsidRPr="00B340AB">
              <w:rPr>
                <w:b/>
                <w:bCs/>
                <w:lang w:val="ro-RO"/>
              </w:rPr>
              <w:t>Anul</w:t>
            </w:r>
            <w:r>
              <w:rPr>
                <w:b/>
                <w:bCs/>
                <w:lang w:val="ro-RO"/>
              </w:rPr>
              <w:t xml:space="preserve"> de studii: Anul I, semestrul I</w:t>
            </w:r>
          </w:p>
          <w:p w:rsidR="00AA7215" w:rsidRPr="00A6081F" w:rsidRDefault="00AA7215" w:rsidP="005A74EC">
            <w:pPr>
              <w:pStyle w:val="TableParagraph"/>
              <w:ind w:left="0"/>
              <w:rPr>
                <w:b/>
                <w:sz w:val="24"/>
                <w:szCs w:val="24"/>
                <w:lang w:val="fr-FR"/>
              </w:rPr>
            </w:pPr>
            <w:r w:rsidRPr="00B340AB">
              <w:rPr>
                <w:b/>
                <w:bCs/>
                <w:sz w:val="24"/>
                <w:szCs w:val="24"/>
              </w:rPr>
              <w:t xml:space="preserve">Codul disciplinei: </w:t>
            </w:r>
            <w:r w:rsidR="00843AD7">
              <w:rPr>
                <w:b/>
                <w:bCs/>
                <w:sz w:val="24"/>
                <w:szCs w:val="24"/>
              </w:rPr>
              <w:t>S</w:t>
            </w:r>
            <w:r w:rsidRPr="00612C9E">
              <w:rPr>
                <w:b/>
                <w:bCs/>
                <w:sz w:val="24"/>
                <w:szCs w:val="24"/>
              </w:rPr>
              <w:t>.O.01</w:t>
            </w:r>
          </w:p>
        </w:tc>
      </w:tr>
      <w:tr w:rsidR="00AA7215" w:rsidRPr="00B340AB" w:rsidTr="005A74EC">
        <w:trPr>
          <w:trHeight w:val="286"/>
        </w:trPr>
        <w:tc>
          <w:tcPr>
            <w:tcW w:w="6190" w:type="dxa"/>
            <w:gridSpan w:val="5"/>
          </w:tcPr>
          <w:p w:rsidR="00AA7215" w:rsidRPr="00B340AB" w:rsidRDefault="00AA7215"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AA7215" w:rsidRPr="00B340AB" w:rsidRDefault="00AA7215"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AA7215" w:rsidRPr="00B340AB" w:rsidRDefault="00AA7215"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AA7215" w:rsidRPr="00B340AB" w:rsidTr="005A74EC">
        <w:trPr>
          <w:trHeight w:val="284"/>
        </w:trPr>
        <w:tc>
          <w:tcPr>
            <w:tcW w:w="1595" w:type="dxa"/>
          </w:tcPr>
          <w:p w:rsidR="00AA7215" w:rsidRPr="00B340AB" w:rsidRDefault="00AA7215" w:rsidP="005A74EC">
            <w:pPr>
              <w:pStyle w:val="TableParagraph"/>
              <w:spacing w:line="225" w:lineRule="exact"/>
              <w:ind w:left="142" w:right="691"/>
              <w:rPr>
                <w:sz w:val="24"/>
                <w:szCs w:val="24"/>
              </w:rPr>
            </w:pPr>
            <w:r w:rsidRPr="00B340AB">
              <w:rPr>
                <w:sz w:val="24"/>
                <w:szCs w:val="24"/>
              </w:rPr>
              <w:t>Total</w:t>
            </w:r>
          </w:p>
        </w:tc>
        <w:tc>
          <w:tcPr>
            <w:tcW w:w="1086" w:type="dxa"/>
            <w:gridSpan w:val="2"/>
          </w:tcPr>
          <w:p w:rsidR="00AA7215" w:rsidRPr="00B340AB" w:rsidRDefault="00AA7215" w:rsidP="005A74EC">
            <w:pPr>
              <w:pStyle w:val="TableParagraph"/>
              <w:spacing w:line="225" w:lineRule="exact"/>
              <w:ind w:left="111"/>
              <w:rPr>
                <w:sz w:val="24"/>
                <w:szCs w:val="24"/>
              </w:rPr>
            </w:pPr>
            <w:r w:rsidRPr="00B340AB">
              <w:rPr>
                <w:sz w:val="24"/>
                <w:szCs w:val="24"/>
              </w:rPr>
              <w:t>Prelegeri</w:t>
            </w:r>
          </w:p>
        </w:tc>
        <w:tc>
          <w:tcPr>
            <w:tcW w:w="1431" w:type="dxa"/>
          </w:tcPr>
          <w:p w:rsidR="00AA7215" w:rsidRPr="00B340AB" w:rsidRDefault="00AA7215" w:rsidP="005A74EC">
            <w:pPr>
              <w:pStyle w:val="TableParagraph"/>
              <w:spacing w:line="225" w:lineRule="exact"/>
              <w:ind w:left="0" w:right="427"/>
              <w:rPr>
                <w:sz w:val="24"/>
                <w:szCs w:val="24"/>
              </w:rPr>
            </w:pPr>
            <w:r w:rsidRPr="00B340AB">
              <w:rPr>
                <w:sz w:val="24"/>
                <w:szCs w:val="24"/>
              </w:rPr>
              <w:t>Seminare</w:t>
            </w:r>
          </w:p>
        </w:tc>
        <w:tc>
          <w:tcPr>
            <w:tcW w:w="2078" w:type="dxa"/>
          </w:tcPr>
          <w:p w:rsidR="00AA7215" w:rsidRPr="00B340AB" w:rsidRDefault="00AA7215"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AA7215" w:rsidRPr="00B340AB" w:rsidRDefault="00AA7215" w:rsidP="005A74EC"/>
        </w:tc>
        <w:tc>
          <w:tcPr>
            <w:tcW w:w="2004" w:type="dxa"/>
            <w:vMerge/>
            <w:tcBorders>
              <w:top w:val="nil"/>
            </w:tcBorders>
          </w:tcPr>
          <w:p w:rsidR="00AA7215" w:rsidRPr="00B340AB" w:rsidRDefault="00AA7215" w:rsidP="005A74EC"/>
        </w:tc>
      </w:tr>
      <w:tr w:rsidR="00AA7215" w:rsidRPr="00B340AB" w:rsidTr="005A74EC">
        <w:trPr>
          <w:trHeight w:val="303"/>
        </w:trPr>
        <w:tc>
          <w:tcPr>
            <w:tcW w:w="1595" w:type="dxa"/>
          </w:tcPr>
          <w:p w:rsidR="00AA7215" w:rsidRPr="00B340AB" w:rsidRDefault="00AA7215" w:rsidP="005A74EC">
            <w:pPr>
              <w:pStyle w:val="TableParagraph"/>
              <w:spacing w:line="225" w:lineRule="exact"/>
              <w:ind w:right="688"/>
              <w:rPr>
                <w:sz w:val="24"/>
                <w:szCs w:val="24"/>
              </w:rPr>
            </w:pPr>
            <w:r>
              <w:rPr>
                <w:sz w:val="24"/>
                <w:szCs w:val="24"/>
              </w:rPr>
              <w:t>240</w:t>
            </w:r>
          </w:p>
        </w:tc>
        <w:tc>
          <w:tcPr>
            <w:tcW w:w="1086" w:type="dxa"/>
            <w:gridSpan w:val="2"/>
          </w:tcPr>
          <w:p w:rsidR="00AA7215" w:rsidRPr="00B340AB" w:rsidRDefault="00FB358B" w:rsidP="005A74EC">
            <w:pPr>
              <w:pStyle w:val="TableParagraph"/>
              <w:spacing w:line="225" w:lineRule="exact"/>
              <w:ind w:left="9"/>
              <w:jc w:val="center"/>
              <w:rPr>
                <w:sz w:val="24"/>
                <w:szCs w:val="24"/>
              </w:rPr>
            </w:pPr>
            <w:r>
              <w:rPr>
                <w:w w:val="99"/>
                <w:sz w:val="24"/>
                <w:szCs w:val="24"/>
              </w:rPr>
              <w:t>6</w:t>
            </w:r>
          </w:p>
        </w:tc>
        <w:tc>
          <w:tcPr>
            <w:tcW w:w="1431" w:type="dxa"/>
          </w:tcPr>
          <w:p w:rsidR="00AA7215" w:rsidRPr="00B340AB" w:rsidRDefault="00AA7215" w:rsidP="005A74EC">
            <w:pPr>
              <w:pStyle w:val="TableParagraph"/>
              <w:spacing w:line="225" w:lineRule="exact"/>
              <w:ind w:left="13"/>
              <w:jc w:val="center"/>
              <w:rPr>
                <w:sz w:val="24"/>
                <w:szCs w:val="24"/>
              </w:rPr>
            </w:pPr>
            <w:r>
              <w:rPr>
                <w:sz w:val="24"/>
                <w:szCs w:val="24"/>
              </w:rPr>
              <w:t>10</w:t>
            </w:r>
          </w:p>
        </w:tc>
        <w:tc>
          <w:tcPr>
            <w:tcW w:w="2078" w:type="dxa"/>
          </w:tcPr>
          <w:p w:rsidR="00AA7215" w:rsidRPr="00B340AB" w:rsidRDefault="00AA7215" w:rsidP="005A74EC">
            <w:pPr>
              <w:pStyle w:val="TableParagraph"/>
              <w:spacing w:line="225" w:lineRule="exact"/>
              <w:ind w:left="497" w:right="482"/>
              <w:jc w:val="center"/>
              <w:rPr>
                <w:sz w:val="24"/>
                <w:szCs w:val="24"/>
              </w:rPr>
            </w:pPr>
            <w:r>
              <w:rPr>
                <w:sz w:val="24"/>
                <w:szCs w:val="24"/>
              </w:rPr>
              <w:t>224</w:t>
            </w:r>
          </w:p>
        </w:tc>
        <w:tc>
          <w:tcPr>
            <w:tcW w:w="1162" w:type="dxa"/>
          </w:tcPr>
          <w:p w:rsidR="00AA7215" w:rsidRPr="00B340AB" w:rsidRDefault="00AA7215" w:rsidP="005A74EC">
            <w:pPr>
              <w:pStyle w:val="TableParagraph"/>
              <w:spacing w:line="225" w:lineRule="exact"/>
              <w:ind w:left="12"/>
              <w:jc w:val="center"/>
              <w:rPr>
                <w:sz w:val="24"/>
                <w:szCs w:val="24"/>
              </w:rPr>
            </w:pPr>
            <w:r>
              <w:rPr>
                <w:w w:val="99"/>
                <w:sz w:val="24"/>
                <w:szCs w:val="24"/>
              </w:rPr>
              <w:t>8</w:t>
            </w:r>
          </w:p>
        </w:tc>
        <w:tc>
          <w:tcPr>
            <w:tcW w:w="2004" w:type="dxa"/>
          </w:tcPr>
          <w:p w:rsidR="00AA7215" w:rsidRPr="00B340AB" w:rsidRDefault="00AA7215" w:rsidP="005A74EC">
            <w:pPr>
              <w:pStyle w:val="TableParagraph"/>
              <w:spacing w:line="225" w:lineRule="exact"/>
              <w:ind w:right="729"/>
              <w:rPr>
                <w:sz w:val="24"/>
                <w:szCs w:val="24"/>
              </w:rPr>
            </w:pPr>
            <w:r w:rsidRPr="00B340AB">
              <w:rPr>
                <w:sz w:val="24"/>
                <w:szCs w:val="24"/>
              </w:rPr>
              <w:t>Examen</w:t>
            </w:r>
          </w:p>
        </w:tc>
      </w:tr>
    </w:tbl>
    <w:p w:rsidR="00AA7215" w:rsidRPr="00CD124F" w:rsidRDefault="00AA7215" w:rsidP="00AA7215">
      <w:pPr>
        <w:rPr>
          <w:b/>
          <w:i/>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AA7215" w:rsidRPr="00F55A62" w:rsidTr="005A74EC">
        <w:tc>
          <w:tcPr>
            <w:tcW w:w="1610" w:type="dxa"/>
            <w:vAlign w:val="center"/>
          </w:tcPr>
          <w:p w:rsidR="00AA7215" w:rsidRPr="00F55A62" w:rsidRDefault="00AA7215" w:rsidP="005A74EC">
            <w:pPr>
              <w:jc w:val="center"/>
              <w:rPr>
                <w:b/>
                <w:sz w:val="22"/>
                <w:szCs w:val="22"/>
                <w:lang w:val="ro-RO"/>
              </w:rPr>
            </w:pPr>
            <w:r>
              <w:rPr>
                <w:b/>
                <w:sz w:val="22"/>
                <w:szCs w:val="22"/>
                <w:lang w:val="ro-RO"/>
              </w:rPr>
              <w:t>Fundamentare</w:t>
            </w:r>
          </w:p>
        </w:tc>
        <w:tc>
          <w:tcPr>
            <w:tcW w:w="7741" w:type="dxa"/>
            <w:vAlign w:val="center"/>
          </w:tcPr>
          <w:p w:rsidR="00AA7215" w:rsidRPr="00AA7215" w:rsidRDefault="007656E9" w:rsidP="007656E9">
            <w:pPr>
              <w:pStyle w:val="Title"/>
              <w:jc w:val="both"/>
              <w:rPr>
                <w:b w:val="0"/>
                <w:sz w:val="24"/>
                <w:szCs w:val="24"/>
              </w:rPr>
            </w:pPr>
            <w:r>
              <w:rPr>
                <w:b w:val="0"/>
                <w:sz w:val="24"/>
                <w:szCs w:val="24"/>
              </w:rPr>
              <w:t>Cursul</w:t>
            </w:r>
            <w:r w:rsidR="00AA7215" w:rsidRPr="00AA7215">
              <w:rPr>
                <w:b w:val="0"/>
                <w:sz w:val="24"/>
                <w:szCs w:val="24"/>
              </w:rPr>
              <w:t xml:space="preserve"> are ca obiect analiza evoluției și maturizării Drept constituțional ca disciplină autonomă, în contextul transformărilor statului de drept și al standardelor democratice contemporane. Necesitatea cursului derivă din dinamica raporturilor dintre puterile statului, dezvoltarea controlului constituțional și influența dreptului internațional și european asupra o</w:t>
            </w:r>
            <w:r w:rsidR="00AA7215">
              <w:rPr>
                <w:b w:val="0"/>
                <w:sz w:val="24"/>
                <w:szCs w:val="24"/>
              </w:rPr>
              <w:t>rdinii constituționale interne.</w:t>
            </w:r>
            <w:r>
              <w:rPr>
                <w:b w:val="0"/>
                <w:sz w:val="24"/>
                <w:szCs w:val="24"/>
              </w:rPr>
              <w:t xml:space="preserve"> </w:t>
            </w:r>
            <w:r w:rsidR="00AA7215" w:rsidRPr="00AA7215">
              <w:rPr>
                <w:b w:val="0"/>
                <w:sz w:val="24"/>
                <w:szCs w:val="24"/>
              </w:rPr>
              <w:t>Cursul urmărește fundamentarea teoretică a principiilor constituționale, consolidarea metodelor de cercetare juridică și dezvoltarea unei perspective critice asupra jurisprudenței constituționale, contribuind la formarea competențelor analitic</w:t>
            </w:r>
            <w:r w:rsidR="00AA7215">
              <w:rPr>
                <w:b w:val="0"/>
                <w:sz w:val="24"/>
                <w:szCs w:val="24"/>
              </w:rPr>
              <w:t>e în domeniul dreptului public.</w:t>
            </w:r>
          </w:p>
        </w:tc>
      </w:tr>
      <w:tr w:rsidR="00AA7215" w:rsidRPr="00F55A62" w:rsidTr="007656E9">
        <w:trPr>
          <w:trHeight w:val="2272"/>
        </w:trPr>
        <w:tc>
          <w:tcPr>
            <w:tcW w:w="1610" w:type="dxa"/>
            <w:vAlign w:val="center"/>
          </w:tcPr>
          <w:p w:rsidR="00AA7215" w:rsidRPr="00F55A62" w:rsidRDefault="00AA7215" w:rsidP="005A74EC">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7741" w:type="dxa"/>
          </w:tcPr>
          <w:p w:rsidR="00AA7215" w:rsidRPr="00AA7215" w:rsidRDefault="007656E9" w:rsidP="00AA7215">
            <w:pPr>
              <w:pStyle w:val="Title"/>
              <w:jc w:val="both"/>
              <w:rPr>
                <w:b w:val="0"/>
                <w:sz w:val="24"/>
                <w:szCs w:val="24"/>
              </w:rPr>
            </w:pPr>
            <w:r>
              <w:rPr>
                <w:sz w:val="24"/>
                <w:szCs w:val="24"/>
                <w:lang w:val="ro-MD"/>
              </w:rPr>
              <w:t xml:space="preserve">Tema 1: </w:t>
            </w:r>
            <w:r w:rsidR="00AA7215" w:rsidRPr="00AA7215">
              <w:rPr>
                <w:b w:val="0"/>
                <w:sz w:val="24"/>
                <w:szCs w:val="24"/>
              </w:rPr>
              <w:t>Evoluția și autonomia științei dreptului constituțional</w:t>
            </w:r>
          </w:p>
          <w:p w:rsidR="00AA7215" w:rsidRPr="00AA7215" w:rsidRDefault="007656E9" w:rsidP="00AA7215">
            <w:pPr>
              <w:pStyle w:val="Title"/>
              <w:jc w:val="both"/>
              <w:rPr>
                <w:b w:val="0"/>
                <w:sz w:val="24"/>
                <w:szCs w:val="24"/>
              </w:rPr>
            </w:pPr>
            <w:r>
              <w:rPr>
                <w:sz w:val="24"/>
                <w:szCs w:val="24"/>
                <w:lang w:val="ro-MD"/>
              </w:rPr>
              <w:t xml:space="preserve">Tema 2: </w:t>
            </w:r>
            <w:r w:rsidR="00AA7215" w:rsidRPr="00AA7215">
              <w:rPr>
                <w:b w:val="0"/>
                <w:sz w:val="24"/>
                <w:szCs w:val="24"/>
              </w:rPr>
              <w:t>Principiile constituționale fundamentale în statul de drept</w:t>
            </w:r>
          </w:p>
          <w:p w:rsidR="00AA7215" w:rsidRPr="00AA7215" w:rsidRDefault="007656E9" w:rsidP="00AA7215">
            <w:pPr>
              <w:pStyle w:val="Title"/>
              <w:jc w:val="both"/>
              <w:rPr>
                <w:b w:val="0"/>
                <w:sz w:val="24"/>
                <w:szCs w:val="24"/>
              </w:rPr>
            </w:pPr>
            <w:r>
              <w:rPr>
                <w:sz w:val="24"/>
                <w:szCs w:val="24"/>
                <w:lang w:val="ro-MD"/>
              </w:rPr>
              <w:t xml:space="preserve">Tema 3: </w:t>
            </w:r>
            <w:r w:rsidR="00AA7215" w:rsidRPr="00AA7215">
              <w:rPr>
                <w:b w:val="0"/>
                <w:sz w:val="24"/>
                <w:szCs w:val="24"/>
              </w:rPr>
              <w:t>Separarea puterilor și echilibrul instituțional</w:t>
            </w:r>
          </w:p>
          <w:p w:rsidR="00AA7215" w:rsidRPr="00AA7215" w:rsidRDefault="007656E9" w:rsidP="00AA7215">
            <w:pPr>
              <w:pStyle w:val="Title"/>
              <w:jc w:val="both"/>
              <w:rPr>
                <w:b w:val="0"/>
                <w:sz w:val="24"/>
                <w:szCs w:val="24"/>
              </w:rPr>
            </w:pPr>
            <w:r>
              <w:rPr>
                <w:sz w:val="24"/>
                <w:szCs w:val="24"/>
                <w:lang w:val="ro-MD"/>
              </w:rPr>
              <w:t xml:space="preserve">Tema 4: </w:t>
            </w:r>
            <w:r w:rsidR="00AA7215" w:rsidRPr="00AA7215">
              <w:rPr>
                <w:b w:val="0"/>
                <w:sz w:val="24"/>
                <w:szCs w:val="24"/>
              </w:rPr>
              <w:t>Controlul constituționalității legilor</w:t>
            </w:r>
          </w:p>
          <w:p w:rsidR="00AA7215" w:rsidRPr="00AA7215" w:rsidRDefault="007656E9" w:rsidP="00AA7215">
            <w:pPr>
              <w:pStyle w:val="Title"/>
              <w:jc w:val="both"/>
              <w:rPr>
                <w:b w:val="0"/>
                <w:sz w:val="24"/>
                <w:szCs w:val="24"/>
              </w:rPr>
            </w:pPr>
            <w:r>
              <w:rPr>
                <w:sz w:val="24"/>
                <w:szCs w:val="24"/>
                <w:lang w:val="ro-MD"/>
              </w:rPr>
              <w:t xml:space="preserve">Tema 5: </w:t>
            </w:r>
            <w:r w:rsidR="00AA7215" w:rsidRPr="00AA7215">
              <w:rPr>
                <w:b w:val="0"/>
                <w:sz w:val="24"/>
                <w:szCs w:val="24"/>
              </w:rPr>
              <w:t>Influența dreptului internațional și european asupra dreptului constituțional</w:t>
            </w:r>
          </w:p>
          <w:p w:rsidR="00AA7215" w:rsidRPr="00612C9E" w:rsidRDefault="007656E9" w:rsidP="00AA7215">
            <w:pPr>
              <w:pStyle w:val="Title"/>
              <w:jc w:val="both"/>
              <w:rPr>
                <w:b w:val="0"/>
                <w:sz w:val="24"/>
                <w:szCs w:val="24"/>
              </w:rPr>
            </w:pPr>
            <w:r>
              <w:rPr>
                <w:sz w:val="24"/>
                <w:szCs w:val="24"/>
                <w:lang w:val="ro-MD"/>
              </w:rPr>
              <w:t xml:space="preserve">Tema 6: </w:t>
            </w:r>
            <w:r w:rsidR="00AA7215" w:rsidRPr="00AA7215">
              <w:rPr>
                <w:b w:val="0"/>
                <w:sz w:val="24"/>
                <w:szCs w:val="24"/>
              </w:rPr>
              <w:t>Jurisprudența constituțională ca izvor de drept și factor de consolidare doctrinar</w:t>
            </w:r>
          </w:p>
        </w:tc>
      </w:tr>
      <w:tr w:rsidR="00AA7215" w:rsidRPr="00F55A62" w:rsidTr="005A74EC">
        <w:tc>
          <w:tcPr>
            <w:tcW w:w="1610" w:type="dxa"/>
            <w:vAlign w:val="center"/>
          </w:tcPr>
          <w:p w:rsidR="00AA7215" w:rsidRDefault="00AA7215"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AA7215" w:rsidRPr="00F55A62" w:rsidRDefault="00AA7215" w:rsidP="005A74EC">
            <w:pPr>
              <w:jc w:val="center"/>
              <w:rPr>
                <w:b/>
                <w:sz w:val="22"/>
                <w:szCs w:val="22"/>
                <w:lang w:val="ro-RO"/>
              </w:rPr>
            </w:pPr>
          </w:p>
        </w:tc>
        <w:tc>
          <w:tcPr>
            <w:tcW w:w="7741" w:type="dxa"/>
            <w:vAlign w:val="center"/>
          </w:tcPr>
          <w:p w:rsidR="00AA7215" w:rsidRDefault="00AA7215" w:rsidP="005A74EC">
            <w:pPr>
              <w:rPr>
                <w:b/>
                <w:sz w:val="22"/>
                <w:szCs w:val="22"/>
                <w:lang w:val="ro-RO"/>
              </w:rPr>
            </w:pPr>
            <w:r w:rsidRPr="00CE7A57">
              <w:rPr>
                <w:b/>
                <w:sz w:val="22"/>
                <w:szCs w:val="22"/>
                <w:lang w:val="ro-RO"/>
              </w:rPr>
              <w:t>Bibliografia cursului:</w:t>
            </w:r>
          </w:p>
          <w:p w:rsidR="007656E9" w:rsidRDefault="007656E9" w:rsidP="007656E9">
            <w:pPr>
              <w:pStyle w:val="ListParagraph"/>
              <w:numPr>
                <w:ilvl w:val="0"/>
                <w:numId w:val="4"/>
              </w:numPr>
              <w:rPr>
                <w:sz w:val="22"/>
                <w:szCs w:val="22"/>
                <w:lang w:val="ro-RO"/>
              </w:rPr>
            </w:pPr>
            <w:r w:rsidRPr="007656E9">
              <w:rPr>
                <w:sz w:val="22"/>
                <w:szCs w:val="22"/>
                <w:lang w:val="ro-RO"/>
              </w:rPr>
              <w:t>Ioan Muraru &amp; Elena Simina Tănăsescu – Drept constituțional și instituții politice</w:t>
            </w:r>
          </w:p>
          <w:p w:rsidR="007656E9" w:rsidRDefault="007656E9" w:rsidP="007656E9">
            <w:pPr>
              <w:pStyle w:val="ListParagraph"/>
              <w:numPr>
                <w:ilvl w:val="0"/>
                <w:numId w:val="4"/>
              </w:numPr>
              <w:rPr>
                <w:sz w:val="22"/>
                <w:szCs w:val="22"/>
                <w:lang w:val="ro-RO"/>
              </w:rPr>
            </w:pPr>
            <w:r>
              <w:rPr>
                <w:sz w:val="22"/>
                <w:szCs w:val="22"/>
                <w:lang w:val="ro-RO"/>
              </w:rPr>
              <w:t>C</w:t>
            </w:r>
            <w:r w:rsidRPr="007656E9">
              <w:rPr>
                <w:sz w:val="22"/>
                <w:szCs w:val="22"/>
                <w:lang w:val="ro-RO"/>
              </w:rPr>
              <w:t>ostachi Gh., Guceac I. Fenomenul constituţionalismului în evoluţia Republicii Moldova spre statul de drept. Chişinău: Tipografia Centrală, 2003. 344 p</w:t>
            </w:r>
          </w:p>
          <w:p w:rsidR="007656E9" w:rsidRPr="007656E9" w:rsidRDefault="007656E9" w:rsidP="007656E9">
            <w:pPr>
              <w:pStyle w:val="ListParagraph"/>
              <w:numPr>
                <w:ilvl w:val="0"/>
                <w:numId w:val="4"/>
              </w:numPr>
              <w:rPr>
                <w:sz w:val="22"/>
                <w:szCs w:val="22"/>
                <w:lang w:val="ro-RO"/>
              </w:rPr>
            </w:pPr>
            <w:r>
              <w:t>Arseni A. Structura politico-juridică a parlamentului și rolul ei în organizarea activității organelor etatice. În: Revista Națională de Drept, 2013, nr.8 (154), p.15-23.</w:t>
            </w:r>
          </w:p>
          <w:p w:rsidR="007656E9" w:rsidRPr="007656E9" w:rsidRDefault="007656E9" w:rsidP="007656E9">
            <w:pPr>
              <w:pStyle w:val="ListParagraph"/>
              <w:numPr>
                <w:ilvl w:val="0"/>
                <w:numId w:val="4"/>
              </w:numPr>
              <w:rPr>
                <w:sz w:val="22"/>
                <w:szCs w:val="22"/>
                <w:lang w:val="ro-RO"/>
              </w:rPr>
            </w:pPr>
            <w:r w:rsidRPr="007656E9">
              <w:rPr>
                <w:sz w:val="22"/>
                <w:szCs w:val="22"/>
                <w:lang w:val="ro-RO"/>
              </w:rPr>
              <w:t>Guceac I. Constituţia la răscruce de milenii. Chişinău: Tipografia Centrală, 2013, 416 p.</w:t>
            </w:r>
          </w:p>
          <w:p w:rsidR="007656E9" w:rsidRPr="007656E9" w:rsidRDefault="007656E9" w:rsidP="007656E9">
            <w:pPr>
              <w:pStyle w:val="ListParagraph"/>
              <w:numPr>
                <w:ilvl w:val="0"/>
                <w:numId w:val="4"/>
              </w:numPr>
              <w:rPr>
                <w:sz w:val="22"/>
                <w:szCs w:val="22"/>
                <w:lang w:val="ro-RO"/>
              </w:rPr>
            </w:pPr>
            <w:r w:rsidRPr="007656E9">
              <w:rPr>
                <w:sz w:val="22"/>
                <w:szCs w:val="22"/>
                <w:lang w:val="ro-RO"/>
              </w:rPr>
              <w:t>Guceac I. Curs elementar de drept constituţional. Vol. I. Chişinău: Reclama, 2001. 257 p.</w:t>
            </w:r>
          </w:p>
          <w:p w:rsidR="007656E9" w:rsidRPr="007656E9" w:rsidRDefault="007656E9" w:rsidP="007656E9">
            <w:pPr>
              <w:pStyle w:val="ListParagraph"/>
              <w:numPr>
                <w:ilvl w:val="0"/>
                <w:numId w:val="4"/>
              </w:numPr>
              <w:rPr>
                <w:sz w:val="22"/>
                <w:szCs w:val="22"/>
                <w:lang w:val="ro-RO"/>
              </w:rPr>
            </w:pPr>
            <w:r w:rsidRPr="007656E9">
              <w:rPr>
                <w:sz w:val="22"/>
                <w:szCs w:val="22"/>
                <w:lang w:val="ro-RO"/>
              </w:rPr>
              <w:t>Guceac I. Curs elementar de drept constituţional. Vol. II. Chişinău: Tipografia Centrală,</w:t>
            </w:r>
          </w:p>
          <w:p w:rsidR="007656E9" w:rsidRPr="007656E9" w:rsidRDefault="007656E9" w:rsidP="007656E9">
            <w:pPr>
              <w:pStyle w:val="ListParagraph"/>
              <w:numPr>
                <w:ilvl w:val="0"/>
                <w:numId w:val="4"/>
              </w:numPr>
              <w:rPr>
                <w:sz w:val="22"/>
                <w:szCs w:val="22"/>
                <w:lang w:val="ro-RO"/>
              </w:rPr>
            </w:pPr>
            <w:r w:rsidRPr="007656E9">
              <w:rPr>
                <w:sz w:val="22"/>
                <w:szCs w:val="22"/>
                <w:lang w:val="ro-RO"/>
              </w:rPr>
              <w:t>2004. 496 p.</w:t>
            </w:r>
          </w:p>
          <w:p w:rsidR="007656E9" w:rsidRPr="007656E9" w:rsidRDefault="007656E9" w:rsidP="007656E9">
            <w:pPr>
              <w:pStyle w:val="ListParagraph"/>
              <w:numPr>
                <w:ilvl w:val="0"/>
                <w:numId w:val="4"/>
              </w:numPr>
              <w:rPr>
                <w:sz w:val="22"/>
                <w:szCs w:val="22"/>
                <w:lang w:val="ro-RO"/>
              </w:rPr>
            </w:pPr>
            <w:r w:rsidRPr="007656E9">
              <w:rPr>
                <w:sz w:val="22"/>
                <w:szCs w:val="22"/>
                <w:lang w:val="ro-RO"/>
              </w:rPr>
              <w:t>Antonie Iorgovan – Tratat de drept administrativ</w:t>
            </w:r>
          </w:p>
          <w:p w:rsidR="007656E9" w:rsidRPr="007656E9" w:rsidRDefault="007656E9" w:rsidP="007656E9">
            <w:pPr>
              <w:pStyle w:val="ListParagraph"/>
              <w:numPr>
                <w:ilvl w:val="0"/>
                <w:numId w:val="4"/>
              </w:numPr>
              <w:rPr>
                <w:sz w:val="22"/>
                <w:szCs w:val="22"/>
                <w:lang w:val="ro-RO"/>
              </w:rPr>
            </w:pPr>
            <w:r w:rsidRPr="007656E9">
              <w:rPr>
                <w:sz w:val="22"/>
                <w:szCs w:val="22"/>
                <w:lang w:val="ro-RO"/>
              </w:rPr>
              <w:lastRenderedPageBreak/>
              <w:t>Hans Kelsen – Teoria pură a dreptului (fundamente ale controlului constituțional)</w:t>
            </w:r>
          </w:p>
          <w:p w:rsidR="007656E9" w:rsidRDefault="007656E9" w:rsidP="007656E9">
            <w:pPr>
              <w:pStyle w:val="ListParagraph"/>
              <w:numPr>
                <w:ilvl w:val="0"/>
                <w:numId w:val="4"/>
              </w:numPr>
              <w:rPr>
                <w:sz w:val="22"/>
                <w:szCs w:val="22"/>
                <w:lang w:val="ro-RO"/>
              </w:rPr>
            </w:pPr>
            <w:r w:rsidRPr="007656E9">
              <w:rPr>
                <w:sz w:val="22"/>
                <w:szCs w:val="22"/>
                <w:lang w:val="ro-RO"/>
              </w:rPr>
              <w:t>Ronald Dworkin – Imperiul dreptului</w:t>
            </w:r>
          </w:p>
          <w:p w:rsidR="007656E9" w:rsidRPr="007656E9" w:rsidRDefault="007656E9" w:rsidP="007656E9">
            <w:pPr>
              <w:pStyle w:val="ListParagraph"/>
              <w:numPr>
                <w:ilvl w:val="0"/>
                <w:numId w:val="4"/>
              </w:numPr>
              <w:rPr>
                <w:sz w:val="22"/>
                <w:szCs w:val="22"/>
                <w:lang w:val="ro-RO"/>
              </w:rPr>
            </w:pPr>
            <w:r w:rsidRPr="007656E9">
              <w:rPr>
                <w:sz w:val="22"/>
                <w:szCs w:val="22"/>
                <w:lang w:val="ro-RO"/>
              </w:rPr>
              <w:t>Marcel Prélot, Jean. Boulois, Institutons politiques et droit constitutionnel, Dalloz, Paris,</w:t>
            </w:r>
            <w:r>
              <w:rPr>
                <w:sz w:val="22"/>
                <w:szCs w:val="22"/>
                <w:lang w:val="ro-RO"/>
              </w:rPr>
              <w:t xml:space="preserve"> </w:t>
            </w:r>
            <w:r w:rsidRPr="007656E9">
              <w:rPr>
                <w:sz w:val="22"/>
                <w:szCs w:val="22"/>
                <w:lang w:val="ro-RO"/>
              </w:rPr>
              <w:t>1990</w:t>
            </w:r>
          </w:p>
          <w:p w:rsidR="007656E9" w:rsidRPr="007656E9" w:rsidRDefault="007656E9" w:rsidP="007656E9">
            <w:pPr>
              <w:pStyle w:val="ListParagraph"/>
              <w:numPr>
                <w:ilvl w:val="0"/>
                <w:numId w:val="4"/>
              </w:numPr>
              <w:rPr>
                <w:sz w:val="22"/>
                <w:szCs w:val="22"/>
                <w:lang w:val="ro-RO"/>
              </w:rPr>
            </w:pPr>
            <w:r w:rsidRPr="007656E9">
              <w:rPr>
                <w:sz w:val="22"/>
                <w:szCs w:val="22"/>
                <w:lang w:val="ro-RO"/>
              </w:rPr>
              <w:t>Jean BOULOUIS, « Droit institutionnel de l’Union européenne », édition Montchrestien.</w:t>
            </w:r>
          </w:p>
          <w:p w:rsidR="00AA7215" w:rsidRPr="007656E9" w:rsidRDefault="007656E9" w:rsidP="007656E9">
            <w:pPr>
              <w:pStyle w:val="ListParagraph"/>
              <w:numPr>
                <w:ilvl w:val="0"/>
                <w:numId w:val="4"/>
              </w:numPr>
              <w:rPr>
                <w:sz w:val="22"/>
                <w:szCs w:val="22"/>
                <w:lang w:val="ro-RO"/>
              </w:rPr>
            </w:pPr>
            <w:r w:rsidRPr="007656E9">
              <w:rPr>
                <w:sz w:val="22"/>
                <w:szCs w:val="22"/>
                <w:lang w:val="ro-RO"/>
              </w:rPr>
              <w:t>P. Pactet, Institutions politiques,Droit constitutionnel, Ed. a Xl-a, Ed. Masson, Paris,</w:t>
            </w:r>
            <w:r>
              <w:rPr>
                <w:sz w:val="22"/>
                <w:szCs w:val="22"/>
                <w:lang w:val="ro-RO"/>
              </w:rPr>
              <w:t xml:space="preserve"> </w:t>
            </w:r>
            <w:r w:rsidRPr="007656E9">
              <w:rPr>
                <w:sz w:val="22"/>
                <w:szCs w:val="22"/>
                <w:lang w:val="ro-RO"/>
              </w:rPr>
              <w:t>1992</w:t>
            </w:r>
          </w:p>
        </w:tc>
      </w:tr>
    </w:tbl>
    <w:p w:rsidR="00AA7215" w:rsidRPr="00CD124F" w:rsidRDefault="00AA7215" w:rsidP="00AA7215">
      <w:pPr>
        <w:rPr>
          <w:sz w:val="22"/>
          <w:szCs w:val="22"/>
          <w:lang w:val="ro-RO"/>
        </w:rPr>
      </w:pPr>
    </w:p>
    <w:p w:rsidR="00AA7215" w:rsidRPr="00CD124F" w:rsidRDefault="00AA7215" w:rsidP="00AA7215">
      <w:pPr>
        <w:rPr>
          <w:i/>
          <w:sz w:val="22"/>
          <w:szCs w:val="22"/>
          <w:lang w:val="ro-RO"/>
        </w:rPr>
      </w:pPr>
    </w:p>
    <w:p w:rsidR="00AA7215" w:rsidRDefault="00AA7215" w:rsidP="00AA7215"/>
    <w:p w:rsidR="00072353" w:rsidRDefault="008070F4"/>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77A58C0"/>
    <w:multiLevelType w:val="hybridMultilevel"/>
    <w:tmpl w:val="172EA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FE4"/>
    <w:rsid w:val="00424FE4"/>
    <w:rsid w:val="006C4D59"/>
    <w:rsid w:val="007656E9"/>
    <w:rsid w:val="008070F4"/>
    <w:rsid w:val="00843AD7"/>
    <w:rsid w:val="0098726F"/>
    <w:rsid w:val="00AA7215"/>
    <w:rsid w:val="00C93278"/>
    <w:rsid w:val="00FB3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774ED-2B33-41A4-A257-BB43E85C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215"/>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AA7215"/>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AA7215"/>
    <w:rPr>
      <w:rFonts w:ascii="Calibri" w:eastAsia="Calibri" w:hAnsi="Calibri" w:cs="Times New Roman"/>
      <w:sz w:val="20"/>
      <w:szCs w:val="20"/>
    </w:rPr>
  </w:style>
  <w:style w:type="paragraph" w:customStyle="1" w:styleId="Default">
    <w:name w:val="Default"/>
    <w:rsid w:val="00AA7215"/>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AA7215"/>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AA7215"/>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AA7215"/>
    <w:pPr>
      <w:jc w:val="center"/>
    </w:pPr>
    <w:rPr>
      <w:b/>
      <w:sz w:val="28"/>
      <w:szCs w:val="20"/>
      <w:lang w:val="ro-RO"/>
    </w:rPr>
  </w:style>
  <w:style w:type="character" w:customStyle="1" w:styleId="TitleChar">
    <w:name w:val="Title Char"/>
    <w:basedOn w:val="DefaultParagraphFont"/>
    <w:link w:val="Title"/>
    <w:uiPriority w:val="10"/>
    <w:rsid w:val="00AA7215"/>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AA7215"/>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AA7215"/>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AA72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A7215"/>
    <w:pPr>
      <w:widowControl w:val="0"/>
      <w:autoSpaceDE w:val="0"/>
      <w:autoSpaceDN w:val="0"/>
      <w:ind w:left="426"/>
    </w:pPr>
    <w:rPr>
      <w:sz w:val="22"/>
      <w:szCs w:val="22"/>
      <w:lang w:val="ro-RO" w:eastAsia="en-US"/>
    </w:rPr>
  </w:style>
  <w:style w:type="paragraph" w:styleId="ListParagraph">
    <w:name w:val="List Paragraph"/>
    <w:basedOn w:val="Normal"/>
    <w:uiPriority w:val="34"/>
    <w:qFormat/>
    <w:rsid w:val="007656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409</Words>
  <Characters>2334</Characters>
  <Application>Microsoft Office Word</Application>
  <DocSecurity>0</DocSecurity>
  <Lines>19</Lines>
  <Paragraphs>5</Paragraphs>
  <ScaleCrop>false</ScaleCrop>
  <Company>SPecialiST RePack</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9</cp:revision>
  <dcterms:created xsi:type="dcterms:W3CDTF">2026-04-22T13:24:00Z</dcterms:created>
  <dcterms:modified xsi:type="dcterms:W3CDTF">2026-04-23T10:29:00Z</dcterms:modified>
</cp:coreProperties>
</file>