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82" w:rsidRPr="00374E38" w:rsidRDefault="003D5182" w:rsidP="003D5182">
      <w:pPr>
        <w:rPr>
          <w:color w:val="000000" w:themeColor="text1"/>
          <w:sz w:val="24"/>
          <w:szCs w:val="24"/>
          <w:lang w:val="ro-MD"/>
        </w:rPr>
      </w:pPr>
    </w:p>
    <w:p w:rsidR="003D5182" w:rsidRPr="00374E38" w:rsidRDefault="003D5182" w:rsidP="003D5182">
      <w:pPr>
        <w:spacing w:before="9"/>
        <w:rPr>
          <w:color w:val="000000" w:themeColor="text1"/>
          <w:sz w:val="24"/>
          <w:szCs w:val="24"/>
          <w:lang w:val="ro-MD"/>
        </w:rPr>
      </w:pPr>
    </w:p>
    <w:p w:rsidR="003D5182" w:rsidRPr="00374E38" w:rsidRDefault="003D5182" w:rsidP="003D5182">
      <w:pPr>
        <w:pStyle w:val="Title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FIȘA</w:t>
      </w:r>
      <w:r w:rsidRPr="00374E38">
        <w:rPr>
          <w:color w:val="000000" w:themeColor="text1"/>
          <w:spacing w:val="-16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DISCIPLINEI</w:t>
      </w:r>
    </w:p>
    <w:p w:rsidR="00F14213" w:rsidRPr="00374E38" w:rsidRDefault="003D5182" w:rsidP="00F14213">
      <w:pPr>
        <w:pStyle w:val="BodyText"/>
        <w:spacing w:before="68"/>
        <w:ind w:left="1169" w:right="267"/>
        <w:rPr>
          <w:color w:val="000000" w:themeColor="text1"/>
          <w:spacing w:val="-47"/>
          <w:sz w:val="24"/>
          <w:szCs w:val="24"/>
          <w:lang w:val="ro-MD"/>
        </w:rPr>
      </w:pPr>
      <w:r w:rsidRPr="00374E38">
        <w:rPr>
          <w:b w:val="0"/>
          <w:color w:val="000000" w:themeColor="text1"/>
          <w:sz w:val="24"/>
          <w:szCs w:val="24"/>
          <w:lang w:val="ro-MD"/>
        </w:rPr>
        <w:br w:type="column"/>
      </w:r>
      <w:r w:rsidRPr="00374E38">
        <w:rPr>
          <w:color w:val="000000" w:themeColor="text1"/>
          <w:sz w:val="24"/>
          <w:szCs w:val="24"/>
          <w:lang w:val="ro-MD"/>
        </w:rPr>
        <w:t>Aprobat</w:t>
      </w:r>
      <w:r w:rsidR="00F14213" w:rsidRPr="00374E38">
        <w:rPr>
          <w:color w:val="000000" w:themeColor="text1"/>
          <w:sz w:val="24"/>
          <w:szCs w:val="24"/>
          <w:lang w:val="ro-MD"/>
        </w:rPr>
        <w:t>:</w:t>
      </w:r>
      <w:r w:rsidRPr="00374E38">
        <w:rPr>
          <w:color w:val="000000" w:themeColor="text1"/>
          <w:spacing w:val="-47"/>
          <w:sz w:val="24"/>
          <w:szCs w:val="24"/>
          <w:lang w:val="ro-MD"/>
        </w:rPr>
        <w:t xml:space="preserve"> </w:t>
      </w:r>
      <w:r w:rsidR="00F14213" w:rsidRPr="00374E38">
        <w:rPr>
          <w:color w:val="000000" w:themeColor="text1"/>
          <w:spacing w:val="-47"/>
          <w:sz w:val="24"/>
          <w:szCs w:val="24"/>
          <w:lang w:val="ro-MD"/>
        </w:rPr>
        <w:t xml:space="preserve"> </w:t>
      </w:r>
    </w:p>
    <w:p w:rsidR="00A44408" w:rsidRDefault="003D5182" w:rsidP="00F14213">
      <w:pPr>
        <w:pStyle w:val="BodyText"/>
        <w:spacing w:before="68"/>
        <w:ind w:left="1169" w:right="267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Consiliul</w:t>
      </w:r>
      <w:r w:rsidRPr="00374E38">
        <w:rPr>
          <w:color w:val="000000" w:themeColor="text1"/>
          <w:spacing w:val="6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Științific al USM</w:t>
      </w:r>
      <w:r w:rsidRPr="00374E38">
        <w:rPr>
          <w:color w:val="000000" w:themeColor="text1"/>
          <w:spacing w:val="1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Proces</w:t>
      </w:r>
      <w:r w:rsidRPr="00374E38">
        <w:rPr>
          <w:color w:val="000000" w:themeColor="text1"/>
          <w:spacing w:val="-3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verbal</w:t>
      </w:r>
      <w:r w:rsidRPr="00374E38">
        <w:rPr>
          <w:color w:val="000000" w:themeColor="text1"/>
          <w:spacing w:val="-3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>nr.</w:t>
      </w:r>
      <w:r w:rsidRPr="00374E38">
        <w:rPr>
          <w:color w:val="000000" w:themeColor="text1"/>
          <w:spacing w:val="1"/>
          <w:sz w:val="24"/>
          <w:szCs w:val="24"/>
          <w:lang w:val="ro-MD"/>
        </w:rPr>
        <w:t xml:space="preserve"> </w:t>
      </w:r>
      <w:r w:rsidRPr="00374E38">
        <w:rPr>
          <w:color w:val="000000" w:themeColor="text1"/>
          <w:sz w:val="24"/>
          <w:szCs w:val="24"/>
          <w:lang w:val="ro-MD"/>
        </w:rPr>
        <w:t xml:space="preserve">, </w:t>
      </w:r>
    </w:p>
    <w:p w:rsidR="003D5182" w:rsidRPr="00374E38" w:rsidRDefault="003D5182" w:rsidP="00F14213">
      <w:pPr>
        <w:pStyle w:val="BodyText"/>
        <w:spacing w:before="68"/>
        <w:ind w:left="1169" w:right="267"/>
        <w:rPr>
          <w:color w:val="000000" w:themeColor="text1"/>
          <w:sz w:val="24"/>
          <w:szCs w:val="24"/>
          <w:lang w:val="ro-MD"/>
        </w:rPr>
      </w:pPr>
      <w:r w:rsidRPr="00374E38">
        <w:rPr>
          <w:color w:val="000000" w:themeColor="text1"/>
          <w:sz w:val="24"/>
          <w:szCs w:val="24"/>
          <w:lang w:val="ro-MD"/>
        </w:rPr>
        <w:t>din</w:t>
      </w:r>
      <w:r w:rsidRPr="00374E38">
        <w:rPr>
          <w:color w:val="000000" w:themeColor="text1"/>
          <w:spacing w:val="-2"/>
          <w:sz w:val="24"/>
          <w:szCs w:val="24"/>
          <w:lang w:val="ro-MD"/>
        </w:rPr>
        <w:t xml:space="preserve"> </w:t>
      </w:r>
    </w:p>
    <w:p w:rsidR="003D5182" w:rsidRPr="00374E38" w:rsidRDefault="003D5182" w:rsidP="003D5182">
      <w:pPr>
        <w:jc w:val="right"/>
        <w:rPr>
          <w:color w:val="000000" w:themeColor="text1"/>
          <w:sz w:val="24"/>
          <w:szCs w:val="24"/>
          <w:lang w:val="ro-MD"/>
        </w:rPr>
      </w:pPr>
    </w:p>
    <w:p w:rsidR="00D10CBF" w:rsidRPr="00374E38" w:rsidRDefault="00D10CBF" w:rsidP="003D5182">
      <w:pPr>
        <w:jc w:val="right"/>
        <w:rPr>
          <w:color w:val="000000" w:themeColor="text1"/>
          <w:sz w:val="24"/>
          <w:szCs w:val="24"/>
          <w:lang w:val="ro-MD"/>
        </w:rPr>
        <w:sectPr w:rsidR="00D10CBF" w:rsidRPr="00374E38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908"/>
        <w:gridCol w:w="362"/>
        <w:gridCol w:w="1673"/>
        <w:gridCol w:w="2426"/>
        <w:gridCol w:w="1358"/>
        <w:gridCol w:w="2157"/>
      </w:tblGrid>
      <w:tr w:rsidR="00374E38" w:rsidRPr="00374E38" w:rsidTr="00EA36CC">
        <w:trPr>
          <w:trHeight w:val="354"/>
        </w:trPr>
        <w:tc>
          <w:tcPr>
            <w:tcW w:w="2621" w:type="dxa"/>
            <w:gridSpan w:val="2"/>
          </w:tcPr>
          <w:p w:rsidR="003D5182" w:rsidRPr="00374E38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Denumirea</w:t>
            </w:r>
            <w:r w:rsidRPr="00374E38">
              <w:rPr>
                <w:color w:val="000000" w:themeColor="text1"/>
                <w:spacing w:val="-4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:rsidR="003D5182" w:rsidRPr="00374E38" w:rsidRDefault="00104ADF" w:rsidP="0052082B">
            <w:pPr>
              <w:widowControl/>
              <w:autoSpaceDE/>
              <w:autoSpaceDN/>
              <w:jc w:val="center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STUDIUL ISTORIOGRAFIC ȘI BIBLIOGRAFIC </w:t>
            </w:r>
            <w:r w:rsidR="00AA5436"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ÎN </w:t>
            </w:r>
            <w:r w:rsidR="00B11E0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DOMENIUL </w:t>
            </w:r>
            <w:r w:rsidR="0052082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DREPTUL</w:t>
            </w:r>
            <w:r w:rsidR="00B11E0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UI</w:t>
            </w:r>
            <w:r w:rsidR="0052082B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 CONTRAVENȚIONAL</w:t>
            </w:r>
          </w:p>
        </w:tc>
      </w:tr>
      <w:tr w:rsidR="00374E38" w:rsidRPr="00374E38" w:rsidTr="00EA36CC">
        <w:trPr>
          <w:trHeight w:val="314"/>
        </w:trPr>
        <w:tc>
          <w:tcPr>
            <w:tcW w:w="2621" w:type="dxa"/>
            <w:gridSpan w:val="2"/>
          </w:tcPr>
          <w:p w:rsidR="003D5182" w:rsidRPr="00374E38" w:rsidRDefault="003D5182" w:rsidP="00EA36CC">
            <w:pPr>
              <w:pStyle w:val="TableParagraph"/>
              <w:spacing w:line="225" w:lineRule="exact"/>
              <w:ind w:left="107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Titularul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7976" w:type="dxa"/>
            <w:gridSpan w:val="5"/>
          </w:tcPr>
          <w:p w:rsidR="00EB4852" w:rsidRDefault="00EB4852" w:rsidP="00EB4852">
            <w:pPr>
              <w:pStyle w:val="TableParagraph"/>
              <w:ind w:left="108"/>
              <w:rPr>
                <w:b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 xml:space="preserve">PANTEA Oleg, </w:t>
            </w:r>
            <w:r>
              <w:rPr>
                <w:i/>
                <w:sz w:val="24"/>
                <w:szCs w:val="24"/>
                <w:lang w:val="ro-MD"/>
              </w:rPr>
              <w:t>conferențiar universitar, doctor în drept</w:t>
            </w:r>
          </w:p>
          <w:p w:rsidR="003D5182" w:rsidRPr="00374E38" w:rsidRDefault="00EB4852" w:rsidP="00EB4852">
            <w:pPr>
              <w:pStyle w:val="TableParagraph"/>
              <w:ind w:left="108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b/>
                <w:sz w:val="24"/>
                <w:szCs w:val="24"/>
                <w:lang w:val="ro-MD"/>
              </w:rPr>
              <w:t xml:space="preserve">ERHAN Ianuș, </w:t>
            </w:r>
            <w:r>
              <w:rPr>
                <w:i/>
                <w:sz w:val="24"/>
                <w:szCs w:val="24"/>
                <w:lang w:val="ro-MD"/>
              </w:rPr>
              <w:t>conferențiar universitar, doctor în drept</w:t>
            </w:r>
            <w:bookmarkStart w:id="0" w:name="_GoBack"/>
            <w:bookmarkEnd w:id="0"/>
          </w:p>
        </w:tc>
      </w:tr>
      <w:tr w:rsidR="00374E38" w:rsidRPr="00374E38" w:rsidTr="00EA36CC">
        <w:trPr>
          <w:trHeight w:val="351"/>
        </w:trPr>
        <w:tc>
          <w:tcPr>
            <w:tcW w:w="10597" w:type="dxa"/>
            <w:gridSpan w:val="7"/>
          </w:tcPr>
          <w:p w:rsidR="003D5182" w:rsidRPr="00374E38" w:rsidRDefault="003D5182" w:rsidP="003D5182">
            <w:pPr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Ciclul III, Doctorat</w:t>
            </w:r>
          </w:p>
          <w:p w:rsidR="0052082B" w:rsidRDefault="0052082B" w:rsidP="0052082B">
            <w:pPr>
              <w:widowControl/>
              <w:autoSpaceDE/>
              <w:autoSpaceDN/>
              <w:spacing w:line="256" w:lineRule="auto"/>
              <w:jc w:val="both"/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</w:pPr>
            <w:r w:rsidRPr="0052082B"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>552.07</w:t>
            </w:r>
            <w:r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52082B">
              <w:rPr>
                <w:rFonts w:eastAsia="Calibri"/>
                <w:b/>
                <w:bCs/>
                <w:noProof/>
                <w:color w:val="000000" w:themeColor="text1"/>
                <w:sz w:val="24"/>
                <w:szCs w:val="24"/>
                <w:lang w:val="ro-MD"/>
              </w:rPr>
              <w:t>Drept contravențional</w:t>
            </w:r>
          </w:p>
          <w:p w:rsidR="003D5182" w:rsidRPr="00374E38" w:rsidRDefault="003D5182" w:rsidP="0052082B">
            <w:pPr>
              <w:widowControl/>
              <w:autoSpaceDE/>
              <w:autoSpaceDN/>
              <w:spacing w:line="256" w:lineRule="auto"/>
              <w:jc w:val="both"/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Anul de studii: Anul I, semestrul II</w:t>
            </w:r>
          </w:p>
          <w:p w:rsidR="003D5182" w:rsidRPr="00374E38" w:rsidRDefault="00104ADF" w:rsidP="003D5182">
            <w:pPr>
              <w:pStyle w:val="TableParagraph"/>
              <w:ind w:left="0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 xml:space="preserve">Codul disciplinei: </w:t>
            </w:r>
            <w:r w:rsidR="00673F75" w:rsidRPr="00673F75">
              <w:rPr>
                <w:b/>
                <w:bCs/>
                <w:color w:val="000000" w:themeColor="text1"/>
                <w:sz w:val="24"/>
                <w:szCs w:val="24"/>
                <w:lang w:val="ro-MD"/>
              </w:rPr>
              <w:t>S.02.O.7</w:t>
            </w:r>
          </w:p>
        </w:tc>
      </w:tr>
      <w:tr w:rsidR="00374E38" w:rsidRPr="00374E38" w:rsidTr="00EA36CC">
        <w:trPr>
          <w:trHeight w:val="253"/>
        </w:trPr>
        <w:tc>
          <w:tcPr>
            <w:tcW w:w="7082" w:type="dxa"/>
            <w:gridSpan w:val="5"/>
          </w:tcPr>
          <w:p w:rsidR="003D5182" w:rsidRPr="00374E38" w:rsidRDefault="003D5182" w:rsidP="00492BE2">
            <w:pPr>
              <w:pStyle w:val="TableParagraph"/>
              <w:spacing w:line="225" w:lineRule="exact"/>
              <w:ind w:right="2886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Numărul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</w:t>
            </w:r>
            <w:r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 xml:space="preserve"> </w:t>
            </w:r>
            <w:r w:rsidR="00396FD8"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>o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re</w:t>
            </w:r>
          </w:p>
        </w:tc>
        <w:tc>
          <w:tcPr>
            <w:tcW w:w="1358" w:type="dxa"/>
            <w:vMerge w:val="restart"/>
          </w:tcPr>
          <w:p w:rsidR="003D5182" w:rsidRPr="00374E38" w:rsidRDefault="003D5182" w:rsidP="00A30C47">
            <w:pPr>
              <w:pStyle w:val="TableParagraph"/>
              <w:spacing w:before="139"/>
              <w:ind w:left="0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Nr de credite</w:t>
            </w:r>
          </w:p>
        </w:tc>
        <w:tc>
          <w:tcPr>
            <w:tcW w:w="2157" w:type="dxa"/>
            <w:vMerge w:val="restart"/>
          </w:tcPr>
          <w:p w:rsidR="003D5182" w:rsidRPr="00374E38" w:rsidRDefault="003D5182" w:rsidP="00EA36CC">
            <w:pPr>
              <w:pStyle w:val="TableParagraph"/>
              <w:spacing w:line="225" w:lineRule="exact"/>
              <w:ind w:left="324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Forma</w:t>
            </w:r>
            <w:r w:rsidRPr="00374E38">
              <w:rPr>
                <w:color w:val="000000" w:themeColor="text1"/>
                <w:spacing w:val="-3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de</w:t>
            </w:r>
            <w:r w:rsidRPr="00374E38">
              <w:rPr>
                <w:color w:val="000000" w:themeColor="text1"/>
                <w:spacing w:val="-2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evaluare</w:t>
            </w:r>
          </w:p>
        </w:tc>
      </w:tr>
      <w:tr w:rsidR="00374E38" w:rsidRPr="00374E38" w:rsidTr="00337E7D">
        <w:trPr>
          <w:trHeight w:val="251"/>
        </w:trPr>
        <w:tc>
          <w:tcPr>
            <w:tcW w:w="1713" w:type="dxa"/>
          </w:tcPr>
          <w:p w:rsidR="003D5182" w:rsidRPr="00374E38" w:rsidRDefault="003D5182" w:rsidP="00492BE2">
            <w:pPr>
              <w:pStyle w:val="TableParagraph"/>
              <w:spacing w:line="225" w:lineRule="exact"/>
              <w:ind w:right="691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270" w:type="dxa"/>
            <w:gridSpan w:val="2"/>
          </w:tcPr>
          <w:p w:rsidR="003D5182" w:rsidRPr="00374E38" w:rsidRDefault="003D5182" w:rsidP="00396FD8">
            <w:pPr>
              <w:pStyle w:val="TableParagraph"/>
              <w:spacing w:line="225" w:lineRule="exact"/>
              <w:ind w:left="19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673" w:type="dxa"/>
          </w:tcPr>
          <w:p w:rsidR="003D5182" w:rsidRPr="00374E38" w:rsidRDefault="003D5182" w:rsidP="00A30C47">
            <w:pPr>
              <w:pStyle w:val="TableParagraph"/>
              <w:spacing w:line="225" w:lineRule="exact"/>
              <w:ind w:left="0" w:right="427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Seminare</w:t>
            </w:r>
          </w:p>
        </w:tc>
        <w:tc>
          <w:tcPr>
            <w:tcW w:w="2426" w:type="dxa"/>
          </w:tcPr>
          <w:p w:rsidR="003D5182" w:rsidRPr="00374E38" w:rsidRDefault="003D5182" w:rsidP="00A30C47">
            <w:pPr>
              <w:pStyle w:val="TableParagraph"/>
              <w:spacing w:line="225" w:lineRule="exact"/>
              <w:ind w:left="0" w:right="48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Lucrul</w:t>
            </w:r>
            <w:r w:rsidRPr="00374E38">
              <w:rPr>
                <w:color w:val="000000" w:themeColor="text1"/>
                <w:spacing w:val="-5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:rsidR="003D5182" w:rsidRPr="00374E38" w:rsidRDefault="003D5182" w:rsidP="00EA36CC">
            <w:pPr>
              <w:rPr>
                <w:color w:val="000000" w:themeColor="text1"/>
                <w:sz w:val="24"/>
                <w:szCs w:val="24"/>
                <w:lang w:val="ro-MD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3D5182" w:rsidRPr="00374E38" w:rsidRDefault="003D5182" w:rsidP="00EA36CC">
            <w:pPr>
              <w:rPr>
                <w:color w:val="000000" w:themeColor="text1"/>
                <w:sz w:val="24"/>
                <w:szCs w:val="24"/>
                <w:lang w:val="ro-MD"/>
              </w:rPr>
            </w:pPr>
          </w:p>
        </w:tc>
      </w:tr>
      <w:tr w:rsidR="00374E38" w:rsidRPr="00374E38" w:rsidTr="00337E7D">
        <w:trPr>
          <w:trHeight w:val="268"/>
        </w:trPr>
        <w:tc>
          <w:tcPr>
            <w:tcW w:w="1713" w:type="dxa"/>
          </w:tcPr>
          <w:p w:rsidR="003D5182" w:rsidRPr="00374E38" w:rsidRDefault="003D5182" w:rsidP="00492BE2">
            <w:pPr>
              <w:pStyle w:val="TableParagraph"/>
              <w:spacing w:line="225" w:lineRule="exact"/>
              <w:ind w:right="688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180</w:t>
            </w:r>
          </w:p>
        </w:tc>
        <w:tc>
          <w:tcPr>
            <w:tcW w:w="1270" w:type="dxa"/>
            <w:gridSpan w:val="2"/>
          </w:tcPr>
          <w:p w:rsidR="003D5182" w:rsidRPr="00374E38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1673" w:type="dxa"/>
          </w:tcPr>
          <w:p w:rsidR="003D5182" w:rsidRPr="00374E38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4</w:t>
            </w:r>
          </w:p>
        </w:tc>
        <w:tc>
          <w:tcPr>
            <w:tcW w:w="2426" w:type="dxa"/>
          </w:tcPr>
          <w:p w:rsidR="003D5182" w:rsidRPr="00374E38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1</w:t>
            </w:r>
            <w:r w:rsidR="008A2C6E" w:rsidRPr="00374E38">
              <w:rPr>
                <w:color w:val="000000" w:themeColor="text1"/>
                <w:sz w:val="24"/>
                <w:szCs w:val="24"/>
                <w:lang w:val="ro-MD"/>
              </w:rPr>
              <w:t>70</w:t>
            </w:r>
          </w:p>
        </w:tc>
        <w:tc>
          <w:tcPr>
            <w:tcW w:w="1358" w:type="dxa"/>
          </w:tcPr>
          <w:p w:rsidR="003D5182" w:rsidRPr="00374E38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w w:val="99"/>
                <w:sz w:val="24"/>
                <w:szCs w:val="24"/>
                <w:lang w:val="ro-MD"/>
              </w:rPr>
              <w:t>6</w:t>
            </w:r>
          </w:p>
        </w:tc>
        <w:tc>
          <w:tcPr>
            <w:tcW w:w="2157" w:type="dxa"/>
          </w:tcPr>
          <w:p w:rsidR="003D5182" w:rsidRPr="00374E38" w:rsidRDefault="003D5182" w:rsidP="00396FD8">
            <w:pPr>
              <w:pStyle w:val="TableParagraph"/>
              <w:spacing w:line="225" w:lineRule="exact"/>
              <w:ind w:right="729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Examen</w:t>
            </w:r>
          </w:p>
        </w:tc>
      </w:tr>
      <w:tr w:rsidR="00374E38" w:rsidRPr="00374E38" w:rsidTr="00337E7D">
        <w:trPr>
          <w:trHeight w:val="1154"/>
        </w:trPr>
        <w:tc>
          <w:tcPr>
            <w:tcW w:w="1713" w:type="dxa"/>
          </w:tcPr>
          <w:p w:rsidR="003D5182" w:rsidRPr="00374E38" w:rsidRDefault="003D5182" w:rsidP="00EA36CC">
            <w:pPr>
              <w:pStyle w:val="TableParagraph"/>
              <w:spacing w:before="2" w:line="278" w:lineRule="auto"/>
              <w:ind w:left="107" w:right="235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Funda-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mentare</w:t>
            </w:r>
          </w:p>
        </w:tc>
        <w:tc>
          <w:tcPr>
            <w:tcW w:w="8884" w:type="dxa"/>
            <w:gridSpan w:val="6"/>
          </w:tcPr>
          <w:p w:rsidR="003D5182" w:rsidRPr="00374E38" w:rsidRDefault="00337E7D" w:rsidP="00A71D1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lang w:val="ro-MD" w:eastAsia="ru-RU"/>
              </w:rPr>
            </w:pP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 xml:space="preserve">Scopul disciplinei constă în formarea unei viziuni critice și bine fundamentate asupra evoluției doctrinare și reglementative a dreptului contravențional, prin analiza surselor istorice, a lucrărilor științifice de referință și a bibliografiei de specialitate. Totodată, disciplina urmărește dezvoltarea capacității </w:t>
            </w:r>
            <w:r w:rsidR="00A71D1C">
              <w:rPr>
                <w:color w:val="000000" w:themeColor="text1"/>
                <w:sz w:val="24"/>
                <w:szCs w:val="24"/>
                <w:lang w:val="ro-MD"/>
              </w:rPr>
              <w:t>doctoranzilor</w:t>
            </w:r>
            <w:r w:rsidRPr="00337E7D">
              <w:rPr>
                <w:color w:val="000000" w:themeColor="text1"/>
                <w:sz w:val="24"/>
                <w:szCs w:val="24"/>
                <w:lang w:val="ro-MD"/>
              </w:rPr>
              <w:t xml:space="preserve"> de a identifica, selecta, interpreta și utiliza sursele doctrinare și jurisprudențiale relevante în vederea aprofundării cercetării științifice în domeniu, precum și pentru consolidarea competențelor academice și profesionale necesare aplicării corecte și eficiente a normelor contravenționale.</w:t>
            </w:r>
          </w:p>
        </w:tc>
      </w:tr>
      <w:tr w:rsidR="00374E38" w:rsidRPr="00374E38" w:rsidTr="00337E7D">
        <w:trPr>
          <w:trHeight w:val="1201"/>
        </w:trPr>
        <w:tc>
          <w:tcPr>
            <w:tcW w:w="1713" w:type="dxa"/>
          </w:tcPr>
          <w:p w:rsidR="00F52D27" w:rsidRPr="00374E38" w:rsidRDefault="00F52D27" w:rsidP="00F52D27">
            <w:pPr>
              <w:pStyle w:val="TableParagraph"/>
              <w:spacing w:line="276" w:lineRule="auto"/>
              <w:ind w:left="107" w:right="242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Compe-</w:t>
            </w:r>
            <w:r w:rsidRPr="00374E38">
              <w:rPr>
                <w:b/>
                <w:color w:val="000000" w:themeColor="text1"/>
                <w:spacing w:val="-47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tenţele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obţinute</w:t>
            </w:r>
          </w:p>
        </w:tc>
        <w:tc>
          <w:tcPr>
            <w:tcW w:w="8884" w:type="dxa"/>
            <w:gridSpan w:val="6"/>
          </w:tcPr>
          <w:p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1. Utilizarea cunoștințelor de specializare pentru a analiza crit</w:t>
            </w:r>
            <w:r w:rsidR="00616CBA" w:rsidRPr="00374E38">
              <w:rPr>
                <w:color w:val="000000" w:themeColor="text1"/>
                <w:sz w:val="24"/>
                <w:szCs w:val="24"/>
                <w:lang w:val="ro-MD"/>
              </w:rPr>
              <w:t>ic, a evalua şi a sintetiza noi</w:t>
            </w:r>
          </w:p>
          <w:p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5. Analiz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a critică a noilor concepte, resurse, publicații în </w:t>
            </w:r>
            <w:r w:rsidR="00A77AC5">
              <w:rPr>
                <w:color w:val="000000" w:themeColor="text1"/>
                <w:sz w:val="24"/>
                <w:szCs w:val="24"/>
                <w:lang w:val="ro-MD"/>
              </w:rPr>
              <w:t>Dreptul contravențional</w:t>
            </w:r>
          </w:p>
          <w:p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6. Aplicarea metodelor specifice de cercetare științifică.</w:t>
            </w:r>
          </w:p>
          <w:p w:rsidR="008F2201" w:rsidRPr="00374E38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7. Integrarea cunoștințelor din domenii noi sau interdisciplinare pentru a r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>ealiza diagnosticul problemelor existente și necesare a fi soluționate</w:t>
            </w:r>
          </w:p>
          <w:p w:rsidR="00F52D27" w:rsidRPr="00374E38" w:rsidRDefault="008F2201" w:rsidP="00AC6BD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CP 12. Promovarea, în context profesional și în afara lui, a celor mai noi re</w:t>
            </w:r>
            <w:r w:rsidR="00AC6BDE" w:rsidRPr="00374E38">
              <w:rPr>
                <w:color w:val="000000" w:themeColor="text1"/>
                <w:sz w:val="24"/>
                <w:szCs w:val="24"/>
                <w:lang w:val="ro-MD"/>
              </w:rPr>
              <w:t>alizări științifice în domeniu</w:t>
            </w:r>
          </w:p>
        </w:tc>
      </w:tr>
      <w:tr w:rsidR="00374E38" w:rsidRPr="00374E38" w:rsidTr="00337E7D">
        <w:trPr>
          <w:trHeight w:val="1075"/>
        </w:trPr>
        <w:tc>
          <w:tcPr>
            <w:tcW w:w="1713" w:type="dxa"/>
          </w:tcPr>
          <w:p w:rsidR="003D5182" w:rsidRPr="00374E38" w:rsidRDefault="003D5182" w:rsidP="00B11E0B">
            <w:pPr>
              <w:pStyle w:val="TableParagraph"/>
              <w:spacing w:line="278" w:lineRule="auto"/>
              <w:ind w:left="107" w:right="90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Conţinutul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disciplinei</w:t>
            </w:r>
          </w:p>
        </w:tc>
        <w:tc>
          <w:tcPr>
            <w:tcW w:w="8884" w:type="dxa"/>
            <w:gridSpan w:val="6"/>
          </w:tcPr>
          <w:p w:rsidR="00694F2A" w:rsidRPr="00374E38" w:rsidRDefault="00694F2A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Baze de date și resurse de învățare</w:t>
            </w:r>
          </w:p>
          <w:p w:rsidR="00694F2A" w:rsidRPr="00374E38" w:rsidRDefault="00694F2A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Motoare de căutare </w:t>
            </w:r>
          </w:p>
          <w:p w:rsidR="0087464D" w:rsidRPr="00374E38" w:rsidRDefault="0087464D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Analiza cri</w:t>
            </w:r>
            <w:r w:rsidR="00EE717E" w:rsidRPr="00374E38">
              <w:rPr>
                <w:color w:val="000000" w:themeColor="text1"/>
                <w:sz w:val="24"/>
                <w:szCs w:val="24"/>
                <w:lang w:val="ro-MD"/>
              </w:rPr>
              <w:t>tică a resurselor bibliografice</w:t>
            </w:r>
          </w:p>
          <w:p w:rsidR="0087464D" w:rsidRPr="00374E38" w:rsidRDefault="0087464D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Interpretarea textelor</w:t>
            </w:r>
          </w:p>
          <w:p w:rsidR="0087464D" w:rsidRPr="00374E38" w:rsidRDefault="00B77223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Identificarea perspectivelor de abordare contradictorie</w:t>
            </w:r>
          </w:p>
          <w:p w:rsidR="00B77223" w:rsidRPr="00374E38" w:rsidRDefault="00B77223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Evaluarea </w:t>
            </w:r>
            <w:r w:rsidR="00694F2A" w:rsidRPr="00374E38">
              <w:rPr>
                <w:color w:val="000000" w:themeColor="text1"/>
                <w:sz w:val="24"/>
                <w:szCs w:val="24"/>
                <w:lang w:val="ro-MD"/>
              </w:rPr>
              <w:t>retrospectivă și prospectivă</w:t>
            </w:r>
          </w:p>
          <w:p w:rsidR="00B77223" w:rsidRPr="00374E38" w:rsidRDefault="00FC7544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Gestionarea timpului în cercetare</w:t>
            </w:r>
          </w:p>
          <w:p w:rsidR="003D5182" w:rsidRPr="00374E38" w:rsidRDefault="00FC7544" w:rsidP="00F02C24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ind w:left="76" w:right="79" w:firstLine="0"/>
              <w:rPr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color w:val="000000" w:themeColor="text1"/>
                <w:sz w:val="24"/>
                <w:szCs w:val="24"/>
                <w:lang w:val="ro-MD"/>
              </w:rPr>
              <w:t>Sisteme și protocoale de citare</w:t>
            </w:r>
            <w:r w:rsidR="003D5182" w:rsidRPr="00374E38">
              <w:rPr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</w:tr>
      <w:tr w:rsidR="00D10CBF" w:rsidRPr="00374E38" w:rsidTr="008B1994">
        <w:trPr>
          <w:trHeight w:val="4651"/>
        </w:trPr>
        <w:tc>
          <w:tcPr>
            <w:tcW w:w="1713" w:type="dxa"/>
          </w:tcPr>
          <w:p w:rsidR="003D5182" w:rsidRPr="00374E38" w:rsidRDefault="003D5182" w:rsidP="00B11E0B">
            <w:pPr>
              <w:pStyle w:val="TableParagraph"/>
              <w:spacing w:line="278" w:lineRule="auto"/>
              <w:ind w:left="107" w:right="142"/>
              <w:rPr>
                <w:b/>
                <w:color w:val="000000" w:themeColor="text1"/>
                <w:sz w:val="24"/>
                <w:szCs w:val="24"/>
                <w:lang w:val="ro-MD"/>
              </w:rPr>
            </w:pPr>
            <w:r w:rsidRPr="00374E38">
              <w:rPr>
                <w:b/>
                <w:color w:val="000000" w:themeColor="text1"/>
                <w:sz w:val="24"/>
                <w:szCs w:val="24"/>
                <w:lang w:val="ro-MD"/>
              </w:rPr>
              <w:t>Bibliografia</w:t>
            </w:r>
            <w:r w:rsidRPr="00374E38">
              <w:rPr>
                <w:b/>
                <w:color w:val="000000" w:themeColor="text1"/>
                <w:spacing w:val="1"/>
                <w:sz w:val="24"/>
                <w:szCs w:val="24"/>
                <w:lang w:val="ro-MD"/>
              </w:rPr>
              <w:t xml:space="preserve"> </w:t>
            </w:r>
            <w:r w:rsidRPr="00374E38">
              <w:rPr>
                <w:b/>
                <w:color w:val="000000" w:themeColor="text1"/>
                <w:spacing w:val="-1"/>
                <w:sz w:val="24"/>
                <w:szCs w:val="24"/>
                <w:lang w:val="ro-MD"/>
              </w:rPr>
              <w:t>minimală</w:t>
            </w:r>
          </w:p>
        </w:tc>
        <w:tc>
          <w:tcPr>
            <w:tcW w:w="8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5F4" w:rsidRPr="008B1994" w:rsidRDefault="00393F53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Guţuleac Victor. Drept contravenţional. Procedura contravențională. Editura Univ. Liberă Int. din Moldova. Chișinău 2006</w:t>
            </w:r>
            <w:r w:rsidR="003C65F4" w:rsidRPr="008B1994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ro-MD"/>
              </w:rPr>
              <w:t>Ciobanu R. Logica Juridică. Chișinău, 2015</w:t>
            </w:r>
            <w:r w:rsidR="008B1994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ro-MD"/>
              </w:rPr>
              <w:t>.</w:t>
            </w:r>
          </w:p>
          <w:p w:rsidR="008B1994" w:rsidRPr="008B1994" w:rsidRDefault="008B1994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color w:val="000000"/>
                <w:sz w:val="24"/>
                <w:szCs w:val="24"/>
                <w:lang w:val="ro-MD"/>
              </w:rPr>
              <w:t>Erhan, Ianuş. Deficienţe şi carenţe în mecanismul de aplicare al sancţiunilor contravenţionale. In: Revista Naţională de Drept, 2023, nr. 2(250), pp. 53-64.</w:t>
            </w:r>
          </w:p>
          <w:p w:rsidR="00393F53" w:rsidRPr="008B1994" w:rsidRDefault="00393F53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Hotca Mihai-Adrian. Drept contravențional. Partea generală. Editura Editas, București, 2003.</w:t>
            </w:r>
          </w:p>
          <w:p w:rsidR="00393F53" w:rsidRPr="008B1994" w:rsidRDefault="00393F53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Hotca Mihai Adrian. Regimul juridic al contravențiilor. Comentarii și explicații. Editura C.H. Beck. București 2009.</w:t>
            </w:r>
          </w:p>
          <w:p w:rsidR="00685B85" w:rsidRPr="008B1994" w:rsidRDefault="00393F53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Mihăilescu Mădălina-Elena. Sancțiunile contravenționale. București, Ed. Hamangiu, 2013.</w:t>
            </w:r>
          </w:p>
          <w:p w:rsidR="008B1994" w:rsidRPr="008B1994" w:rsidRDefault="008B1994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Pantea Oleg. Drept contravențional. Suport de curs. Chișinău: CEP USM, 2024.</w:t>
            </w:r>
          </w:p>
          <w:p w:rsidR="008B1994" w:rsidRPr="008B1994" w:rsidRDefault="008B1994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Pap Andrei. Studii și note de drept contravențional. București, Universul juridic, 2017.</w:t>
            </w:r>
          </w:p>
          <w:p w:rsidR="008B1994" w:rsidRPr="008B1994" w:rsidRDefault="008B1994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Poienaru Iulian. Regimul juridic al contravențiilor. Editura Lumina Lex. Bucureşti 2002.</w:t>
            </w:r>
          </w:p>
          <w:p w:rsidR="003C65F4" w:rsidRPr="008B1994" w:rsidRDefault="008B1994" w:rsidP="008B199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B199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Ţiclea Alexandru. Reglementarea contravențiilor, ed. a V-a. Editura Lumina Lex. Bucureşti 2007.</w:t>
            </w:r>
          </w:p>
        </w:tc>
      </w:tr>
    </w:tbl>
    <w:p w:rsidR="00572B09" w:rsidRPr="00374E38" w:rsidRDefault="00572B09" w:rsidP="008B1994">
      <w:pPr>
        <w:rPr>
          <w:color w:val="000000" w:themeColor="text1"/>
          <w:sz w:val="24"/>
          <w:szCs w:val="24"/>
          <w:lang w:val="ro-MD"/>
        </w:rPr>
      </w:pPr>
    </w:p>
    <w:sectPr w:rsidR="00572B09" w:rsidRPr="00374E38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A3181C"/>
    <w:multiLevelType w:val="multilevel"/>
    <w:tmpl w:val="58B44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3" w15:restartNumberingAfterBreak="0">
    <w:nsid w:val="2E006741"/>
    <w:multiLevelType w:val="hybridMultilevel"/>
    <w:tmpl w:val="F87A094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A324BB"/>
    <w:multiLevelType w:val="hybridMultilevel"/>
    <w:tmpl w:val="CBC03C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7" w15:restartNumberingAfterBreak="0">
    <w:nsid w:val="64AF5DEB"/>
    <w:multiLevelType w:val="hybridMultilevel"/>
    <w:tmpl w:val="B4AA6C56"/>
    <w:lvl w:ilvl="0" w:tplc="CBDE95C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9" w15:restartNumberingAfterBreak="0">
    <w:nsid w:val="69693AD2"/>
    <w:multiLevelType w:val="hybridMultilevel"/>
    <w:tmpl w:val="ADB46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10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A"/>
    <w:rsid w:val="0000350F"/>
    <w:rsid w:val="000752C0"/>
    <w:rsid w:val="000D226C"/>
    <w:rsid w:val="00104ADF"/>
    <w:rsid w:val="0010765C"/>
    <w:rsid w:val="001448BD"/>
    <w:rsid w:val="001804DD"/>
    <w:rsid w:val="00256348"/>
    <w:rsid w:val="002A7986"/>
    <w:rsid w:val="002F027F"/>
    <w:rsid w:val="00337E7D"/>
    <w:rsid w:val="00365C4B"/>
    <w:rsid w:val="00372BA1"/>
    <w:rsid w:val="0037408E"/>
    <w:rsid w:val="00374E38"/>
    <w:rsid w:val="00393F53"/>
    <w:rsid w:val="00396FD8"/>
    <w:rsid w:val="003B1ABC"/>
    <w:rsid w:val="003C65F4"/>
    <w:rsid w:val="003D27A6"/>
    <w:rsid w:val="003D5182"/>
    <w:rsid w:val="003F5653"/>
    <w:rsid w:val="00405517"/>
    <w:rsid w:val="00442717"/>
    <w:rsid w:val="00492BE2"/>
    <w:rsid w:val="004A3515"/>
    <w:rsid w:val="004E459A"/>
    <w:rsid w:val="0052082B"/>
    <w:rsid w:val="00523FBB"/>
    <w:rsid w:val="00534852"/>
    <w:rsid w:val="005565A4"/>
    <w:rsid w:val="00572B09"/>
    <w:rsid w:val="00616CBA"/>
    <w:rsid w:val="00673F75"/>
    <w:rsid w:val="00685B85"/>
    <w:rsid w:val="00694F2A"/>
    <w:rsid w:val="006A4FC0"/>
    <w:rsid w:val="00791522"/>
    <w:rsid w:val="00847781"/>
    <w:rsid w:val="0087464D"/>
    <w:rsid w:val="008A2C6E"/>
    <w:rsid w:val="008B1994"/>
    <w:rsid w:val="008D4FF8"/>
    <w:rsid w:val="008F2201"/>
    <w:rsid w:val="00920DE2"/>
    <w:rsid w:val="00960C3C"/>
    <w:rsid w:val="00974373"/>
    <w:rsid w:val="009E39B7"/>
    <w:rsid w:val="00A066B6"/>
    <w:rsid w:val="00A30C47"/>
    <w:rsid w:val="00A44408"/>
    <w:rsid w:val="00A71D1C"/>
    <w:rsid w:val="00A77AC5"/>
    <w:rsid w:val="00AA5436"/>
    <w:rsid w:val="00AC6BDE"/>
    <w:rsid w:val="00B11E0B"/>
    <w:rsid w:val="00B3731D"/>
    <w:rsid w:val="00B40597"/>
    <w:rsid w:val="00B77223"/>
    <w:rsid w:val="00B86098"/>
    <w:rsid w:val="00C949AA"/>
    <w:rsid w:val="00CA0355"/>
    <w:rsid w:val="00CB22E3"/>
    <w:rsid w:val="00CE3AE0"/>
    <w:rsid w:val="00D10CBF"/>
    <w:rsid w:val="00D3339F"/>
    <w:rsid w:val="00E157DC"/>
    <w:rsid w:val="00E31E85"/>
    <w:rsid w:val="00EB4852"/>
    <w:rsid w:val="00EB7C38"/>
    <w:rsid w:val="00EE69DF"/>
    <w:rsid w:val="00EE717E"/>
    <w:rsid w:val="00F02C24"/>
    <w:rsid w:val="00F14213"/>
    <w:rsid w:val="00F52D27"/>
    <w:rsid w:val="00FC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18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D5182"/>
    <w:pPr>
      <w:ind w:left="426"/>
    </w:pPr>
  </w:style>
  <w:style w:type="character" w:styleId="Hyperlink">
    <w:name w:val="Hyperlink"/>
    <w:uiPriority w:val="99"/>
    <w:rsid w:val="003D51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Emphasis">
    <w:name w:val="Emphasis"/>
    <w:basedOn w:val="DefaultParagraphFont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DefaultParagraphFont"/>
    <w:rsid w:val="00256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Nina Ghilimutdinov</cp:lastModifiedBy>
  <cp:revision>6</cp:revision>
  <dcterms:created xsi:type="dcterms:W3CDTF">2025-05-30T07:29:00Z</dcterms:created>
  <dcterms:modified xsi:type="dcterms:W3CDTF">2025-05-30T08:49:00Z</dcterms:modified>
</cp:coreProperties>
</file>