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C1C" w:rsidRPr="00803265" w:rsidRDefault="00934C1C" w:rsidP="00934C1C">
      <w:pPr>
        <w:rPr>
          <w:rFonts w:ascii="Times New Roman" w:hAnsi="Times New Roman" w:cs="Times New Roman"/>
          <w:lang w:val="ro-RO"/>
        </w:rPr>
      </w:pPr>
      <w:r w:rsidRPr="00803265">
        <w:rPr>
          <w:rFonts w:ascii="Times New Roman" w:hAnsi="Times New Roman" w:cs="Times New Roman"/>
          <w:lang w:val="ro-RO"/>
        </w:rPr>
        <w:t xml:space="preserve">  Aprobat: Consiliul Şcolii Doctorale</w:t>
      </w:r>
    </w:p>
    <w:p w:rsidR="00934C1C" w:rsidRPr="00803265" w:rsidRDefault="00934C1C" w:rsidP="00934C1C">
      <w:pPr>
        <w:rPr>
          <w:rFonts w:ascii="Times New Roman" w:hAnsi="Times New Roman" w:cs="Times New Roman"/>
          <w:lang w:val="ro-RO"/>
        </w:rPr>
      </w:pPr>
      <w:r w:rsidRPr="00803265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 Proce</w:t>
      </w:r>
      <w:r>
        <w:rPr>
          <w:rFonts w:ascii="Times New Roman" w:hAnsi="Times New Roman" w:cs="Times New Roman"/>
          <w:lang w:val="ro-RO"/>
        </w:rPr>
        <w:t xml:space="preserve">s verbal nr.   din            </w:t>
      </w:r>
      <w:bookmarkStart w:id="0" w:name="_GoBack"/>
      <w:bookmarkEnd w:id="0"/>
    </w:p>
    <w:p w:rsidR="00934C1C" w:rsidRPr="00803265" w:rsidRDefault="00934C1C" w:rsidP="00934C1C">
      <w:pPr>
        <w:rPr>
          <w:rFonts w:ascii="Times New Roman" w:hAnsi="Times New Roman" w:cs="Times New Roman"/>
          <w:b/>
          <w:bCs/>
          <w:lang w:val="ro-RO"/>
        </w:rPr>
      </w:pPr>
      <w:r w:rsidRPr="00803265">
        <w:rPr>
          <w:rFonts w:ascii="Times New Roman" w:hAnsi="Times New Roman" w:cs="Times New Roman"/>
          <w:lang w:val="ro-RO"/>
        </w:rPr>
        <w:t xml:space="preserve">                                                                     </w:t>
      </w:r>
      <w:r w:rsidRPr="00803265">
        <w:rPr>
          <w:rFonts w:ascii="Times New Roman" w:hAnsi="Times New Roman" w:cs="Times New Roman"/>
          <w:b/>
          <w:bCs/>
          <w:lang w:val="ro-RO"/>
        </w:rPr>
        <w:t>FIȘA DISCIPLINEI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568"/>
        <w:gridCol w:w="1557"/>
        <w:gridCol w:w="1557"/>
        <w:gridCol w:w="1558"/>
        <w:gridCol w:w="1558"/>
      </w:tblGrid>
      <w:tr w:rsidR="00934C1C" w:rsidRPr="00803265" w:rsidTr="002B5514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Pr="00803265" w:rsidRDefault="00934C1C" w:rsidP="002B5514">
            <w:pPr>
              <w:spacing w:line="240" w:lineRule="auto"/>
              <w:rPr>
                <w:lang w:val="ro-RO"/>
              </w:rPr>
            </w:pPr>
            <w:r w:rsidRPr="00803265">
              <w:rPr>
                <w:lang w:val="ro-RO"/>
              </w:rPr>
              <w:t>Denumirea disciplinei</w:t>
            </w:r>
          </w:p>
        </w:tc>
        <w:tc>
          <w:tcPr>
            <w:tcW w:w="6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Pr="00803265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 w:rsidRPr="00803265">
              <w:rPr>
                <w:b/>
                <w:bCs/>
                <w:lang w:val="ro-RO"/>
              </w:rPr>
              <w:t>FENOMENE ȘI TENDINȚE CONTEMPORANE ÎN DOMENIUL DREPTULUI FAMILIEI</w:t>
            </w:r>
          </w:p>
        </w:tc>
      </w:tr>
      <w:tr w:rsidR="00934C1C" w:rsidRPr="00803265" w:rsidTr="002B5514">
        <w:tc>
          <w:tcPr>
            <w:tcW w:w="2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Pr="00803265" w:rsidRDefault="00934C1C" w:rsidP="002B5514">
            <w:pPr>
              <w:spacing w:line="240" w:lineRule="auto"/>
              <w:rPr>
                <w:lang w:val="ro-RO"/>
              </w:rPr>
            </w:pPr>
            <w:r w:rsidRPr="00803265">
              <w:rPr>
                <w:lang w:val="ro-RO"/>
              </w:rPr>
              <w:t>Titularul disciplinei</w:t>
            </w:r>
          </w:p>
        </w:tc>
        <w:tc>
          <w:tcPr>
            <w:tcW w:w="67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Pr="00803265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 w:rsidRPr="00803265">
              <w:rPr>
                <w:b/>
                <w:bCs/>
                <w:lang w:val="ro-RO"/>
              </w:rPr>
              <w:t>Dr. habilitat, prof. univ. V.Cojocaru</w:t>
            </w:r>
          </w:p>
        </w:tc>
      </w:tr>
      <w:tr w:rsidR="00934C1C" w:rsidRPr="00803265" w:rsidTr="002B5514"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Pr="00803265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 w:rsidRPr="00803265">
              <w:rPr>
                <w:b/>
                <w:bCs/>
                <w:lang w:val="ro-RO"/>
              </w:rPr>
              <w:t>Ciclul III, Doctorat</w:t>
            </w:r>
          </w:p>
          <w:p w:rsidR="00934C1C" w:rsidRPr="00803265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 w:rsidRPr="00803265">
              <w:rPr>
                <w:b/>
                <w:bCs/>
                <w:lang w:val="ro-RO"/>
              </w:rPr>
              <w:t>Profilul științific- 553. Drept privat</w:t>
            </w:r>
          </w:p>
          <w:p w:rsidR="00934C1C" w:rsidRPr="00803265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 w:rsidRPr="00803265">
              <w:rPr>
                <w:b/>
                <w:bCs/>
                <w:lang w:val="ro-RO"/>
              </w:rPr>
              <w:t>Specialitatea științifică- 553.04. Dreptul familiei</w:t>
            </w:r>
          </w:p>
          <w:p w:rsidR="00934C1C" w:rsidRPr="00803265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 w:rsidRPr="00803265">
              <w:rPr>
                <w:b/>
                <w:bCs/>
                <w:lang w:val="ro-RO"/>
              </w:rPr>
              <w:t>Anul de studii: Anul I, semestrul II</w:t>
            </w:r>
          </w:p>
          <w:p w:rsidR="00934C1C" w:rsidRPr="00803265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 w:rsidRPr="00803265">
              <w:rPr>
                <w:b/>
                <w:bCs/>
                <w:lang w:val="ro-RO"/>
              </w:rPr>
              <w:t>Codul disciplinei: S.05.O.5</w:t>
            </w:r>
          </w:p>
        </w:tc>
      </w:tr>
      <w:tr w:rsidR="00934C1C" w:rsidTr="002B5514"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tabs>
                <w:tab w:val="left" w:pos="6132"/>
              </w:tabs>
              <w:spacing w:line="240" w:lineRule="auto"/>
              <w:rPr>
                <w:lang w:val="ro-RO"/>
              </w:rPr>
            </w:pPr>
            <w:r>
              <w:rPr>
                <w:b/>
                <w:bCs/>
                <w:lang w:val="ro-RO"/>
              </w:rPr>
              <w:t xml:space="preserve">                                       </w:t>
            </w:r>
            <w:r>
              <w:rPr>
                <w:lang w:val="ro-RO"/>
              </w:rPr>
              <w:t>Numărul de ore</w:t>
            </w:r>
            <w:r>
              <w:rPr>
                <w:lang w:val="ro-RO"/>
              </w:rPr>
              <w:tab/>
            </w:r>
          </w:p>
        </w:tc>
      </w:tr>
      <w:tr w:rsidR="00934C1C" w:rsidTr="002B551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 xml:space="preserve">       Total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 xml:space="preserve">   Prelegeri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 xml:space="preserve">  Seminare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>Lucrul individual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>Nr. de credite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lang w:val="ro-RO"/>
              </w:rPr>
            </w:pPr>
            <w:r>
              <w:rPr>
                <w:lang w:val="ro-RO"/>
              </w:rPr>
              <w:t xml:space="preserve"> Forma de evaluare</w:t>
            </w:r>
          </w:p>
        </w:tc>
      </w:tr>
      <w:tr w:rsidR="00934C1C" w:rsidTr="002B551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   180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    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  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170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       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Examen</w:t>
            </w:r>
          </w:p>
        </w:tc>
      </w:tr>
    </w:tbl>
    <w:p w:rsidR="00934C1C" w:rsidRDefault="00934C1C" w:rsidP="00934C1C">
      <w:pPr>
        <w:rPr>
          <w:rFonts w:ascii="Times New Roman" w:hAnsi="Times New Roman" w:cs="Times New Roman"/>
          <w:b/>
          <w:bCs/>
          <w:lang w:val="ro-RO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7932"/>
      </w:tblGrid>
      <w:tr w:rsidR="00934C1C" w:rsidRPr="00C709AA" w:rsidTr="002B551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Fundamentare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jc w:val="both"/>
              <w:rPr>
                <w:lang w:val="ro-RO"/>
              </w:rPr>
            </w:pPr>
            <w:r w:rsidRPr="00C709AA">
              <w:rPr>
                <w:sz w:val="22"/>
                <w:szCs w:val="22"/>
                <w:lang w:val="ro-RO"/>
              </w:rPr>
              <w:t>Studiul discipline</w:t>
            </w:r>
            <w:r>
              <w:rPr>
                <w:sz w:val="22"/>
                <w:szCs w:val="22"/>
                <w:lang w:val="ro-RO"/>
              </w:rPr>
              <w:t xml:space="preserve">i </w:t>
            </w:r>
            <w:r w:rsidRPr="00C709AA">
              <w:rPr>
                <w:sz w:val="22"/>
                <w:szCs w:val="22"/>
                <w:lang w:val="ro-RO"/>
              </w:rPr>
              <w:t>urmăreşte realizarea unei viziuni sintetic integratoare asupra raporturilor de dreptul familiei, precum şi relaţia dintre dreptul</w:t>
            </w:r>
            <w:r>
              <w:rPr>
                <w:sz w:val="22"/>
                <w:szCs w:val="22"/>
                <w:lang w:val="ro-RO"/>
              </w:rPr>
              <w:t xml:space="preserve"> moldovenesc</w:t>
            </w:r>
            <w:r w:rsidRPr="00C709AA">
              <w:rPr>
                <w:sz w:val="22"/>
                <w:szCs w:val="22"/>
                <w:lang w:val="ro-RO"/>
              </w:rPr>
              <w:t xml:space="preserve"> şi izvoarele de drept european în materie. Obiectivele disciplinei rezonează cu logica internă a planului de</w:t>
            </w:r>
            <w:r>
              <w:rPr>
                <w:sz w:val="22"/>
                <w:szCs w:val="22"/>
                <w:lang w:val="ro-RO"/>
              </w:rPr>
              <w:t xml:space="preserve"> doctorat</w:t>
            </w:r>
            <w:r w:rsidRPr="00C709AA">
              <w:rPr>
                <w:sz w:val="22"/>
                <w:szCs w:val="22"/>
                <w:lang w:val="ro-RO"/>
              </w:rPr>
              <w:t xml:space="preserve"> şi care vizează o justă îmbinare a perspectivei general-teoretice asupra dreptului cu aceea de</w:t>
            </w:r>
            <w:r>
              <w:rPr>
                <w:sz w:val="22"/>
                <w:szCs w:val="22"/>
                <w:lang w:val="ro-RO"/>
              </w:rPr>
              <w:t xml:space="preserve"> jurisprudență. </w:t>
            </w:r>
            <w:r w:rsidRPr="00C709AA">
              <w:rPr>
                <w:sz w:val="22"/>
                <w:szCs w:val="22"/>
                <w:lang w:val="ro-RO"/>
              </w:rPr>
              <w:t>Ţin</w:t>
            </w:r>
            <w:r>
              <w:rPr>
                <w:sz w:val="22"/>
                <w:szCs w:val="22"/>
                <w:lang w:val="ro-RO"/>
              </w:rPr>
              <w:t>â</w:t>
            </w:r>
            <w:r w:rsidRPr="00C709AA">
              <w:rPr>
                <w:sz w:val="22"/>
                <w:szCs w:val="22"/>
                <w:lang w:val="ro-RO"/>
              </w:rPr>
              <w:t>nd cont de multitudinea şi complexitatea relaţiilor care apar în timpul căsătoriei între soţi; între părinţi şi copii; între alte rude; între adoptaţi şi adoptatori; tutori (curatori) şi minorii de sub ocrotirea acestora</w:t>
            </w:r>
            <w:r>
              <w:rPr>
                <w:sz w:val="22"/>
                <w:szCs w:val="22"/>
                <w:lang w:val="ro-RO"/>
              </w:rPr>
              <w:t>, disciplina vine să analizeze soluțiile juridice din perspectiva dreptului moldovenesc, european și internațional.</w:t>
            </w:r>
          </w:p>
        </w:tc>
      </w:tr>
      <w:tr w:rsidR="00934C1C" w:rsidRPr="00C709AA" w:rsidTr="002B551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 xml:space="preserve">Competențele </w:t>
            </w:r>
          </w:p>
          <w:p w:rsidR="00934C1C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obținute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jc w:val="both"/>
              <w:rPr>
                <w:lang w:val="ro-RO"/>
              </w:rPr>
            </w:pPr>
            <w:r>
              <w:rPr>
                <w:rFonts w:eastAsia="Times New Roman"/>
                <w:lang w:val="ro-RO"/>
              </w:rPr>
              <w:t xml:space="preserve">CP1. </w:t>
            </w:r>
            <w:r w:rsidRPr="00C709AA">
              <w:rPr>
                <w:sz w:val="22"/>
                <w:szCs w:val="22"/>
                <w:lang w:val="ro-RO"/>
              </w:rPr>
              <w:t>Aplicarea legislaţiei</w:t>
            </w:r>
            <w:r>
              <w:rPr>
                <w:sz w:val="22"/>
                <w:szCs w:val="22"/>
                <w:lang w:val="ro-RO"/>
              </w:rPr>
              <w:t xml:space="preserve"> moldovenești</w:t>
            </w:r>
            <w:r w:rsidRPr="00C709AA">
              <w:rPr>
                <w:sz w:val="22"/>
                <w:szCs w:val="22"/>
                <w:lang w:val="ro-RO"/>
              </w:rPr>
              <w:t>, a legislaţiei europene şi a celorlalte instrumente juridice internaţionale</w:t>
            </w:r>
            <w:r>
              <w:rPr>
                <w:sz w:val="22"/>
                <w:szCs w:val="22"/>
                <w:lang w:val="ro-RO"/>
              </w:rPr>
              <w:t xml:space="preserve">. </w:t>
            </w:r>
          </w:p>
          <w:p w:rsidR="00934C1C" w:rsidRDefault="00934C1C" w:rsidP="002B5514">
            <w:pPr>
              <w:spacing w:line="240" w:lineRule="auto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CP2. </w:t>
            </w:r>
            <w:r w:rsidRPr="00C709AA">
              <w:rPr>
                <w:sz w:val="22"/>
                <w:szCs w:val="22"/>
                <w:lang w:val="ro-RO"/>
              </w:rPr>
              <w:t>Realizarea studiului juridic şi distingerea între prevederile relevante faţă de cele irelevante care au incidenţă în rezolvarea unor situaţii specifice</w:t>
            </w:r>
            <w:r>
              <w:rPr>
                <w:sz w:val="22"/>
                <w:szCs w:val="22"/>
                <w:lang w:val="ro-RO"/>
              </w:rPr>
              <w:t>.</w:t>
            </w:r>
          </w:p>
          <w:p w:rsidR="00934C1C" w:rsidRDefault="00934C1C" w:rsidP="002B5514">
            <w:pPr>
              <w:spacing w:line="240" w:lineRule="auto"/>
              <w:jc w:val="both"/>
              <w:rPr>
                <w:rFonts w:eastAsia="Times New Roman"/>
                <w:lang w:val="ro-RO"/>
              </w:rPr>
            </w:pPr>
            <w:r>
              <w:rPr>
                <w:rFonts w:eastAsia="Times New Roman"/>
                <w:lang w:val="ro-RO"/>
              </w:rPr>
              <w:t xml:space="preserve">CP3. </w:t>
            </w:r>
            <w:r w:rsidRPr="00C709AA">
              <w:rPr>
                <w:sz w:val="22"/>
                <w:szCs w:val="22"/>
                <w:lang w:val="ro-RO"/>
              </w:rPr>
              <w:t>Realizarea de corelaţii şi comparaţii între instituţii ale sistemului de drept naţional, european şi cele ale altor state într-un context</w:t>
            </w:r>
            <w:r>
              <w:rPr>
                <w:sz w:val="22"/>
                <w:szCs w:val="22"/>
                <w:lang w:val="ro-RO"/>
              </w:rPr>
              <w:t xml:space="preserve">ul evoluțiilor recente în materie familială.. </w:t>
            </w:r>
          </w:p>
          <w:p w:rsidR="00934C1C" w:rsidRDefault="00934C1C" w:rsidP="002B5514">
            <w:pPr>
              <w:spacing w:line="240" w:lineRule="auto"/>
              <w:jc w:val="both"/>
              <w:rPr>
                <w:rFonts w:eastAsia="Times New Roman"/>
                <w:lang w:val="ro-RO"/>
              </w:rPr>
            </w:pPr>
            <w:r>
              <w:rPr>
                <w:rFonts w:eastAsia="Times New Roman"/>
                <w:lang w:val="ro-RO"/>
              </w:rPr>
              <w:t xml:space="preserve">CP4. </w:t>
            </w:r>
            <w:r w:rsidRPr="00C709AA">
              <w:rPr>
                <w:sz w:val="22"/>
                <w:szCs w:val="22"/>
                <w:lang w:val="ro-RO"/>
              </w:rPr>
              <w:t>Elaborarea de proiecte profesionale cu utilizarea metodelor de comparare a legislaţiei naţionale, europene şi a legislaţiei altor state</w:t>
            </w:r>
            <w:r>
              <w:rPr>
                <w:sz w:val="22"/>
                <w:szCs w:val="22"/>
                <w:lang w:val="ro-RO"/>
              </w:rPr>
              <w:t xml:space="preserve">. </w:t>
            </w:r>
          </w:p>
          <w:p w:rsidR="00934C1C" w:rsidRDefault="00934C1C" w:rsidP="002B5514">
            <w:pPr>
              <w:spacing w:line="240" w:lineRule="auto"/>
              <w:jc w:val="both"/>
              <w:rPr>
                <w:rFonts w:eastAsia="Times New Roman"/>
                <w:lang w:val="ro-RO"/>
              </w:rPr>
            </w:pPr>
            <w:r>
              <w:rPr>
                <w:rFonts w:eastAsia="Times New Roman"/>
                <w:lang w:val="ro-RO"/>
              </w:rPr>
              <w:t xml:space="preserve">CP 5. </w:t>
            </w:r>
            <w:r>
              <w:rPr>
                <w:rFonts w:eastAsia="Times New Roman"/>
                <w:sz w:val="22"/>
                <w:szCs w:val="22"/>
                <w:lang w:val="ro-RO"/>
              </w:rPr>
              <w:t xml:space="preserve">Propunerea de măsuri de perfecționare și ajustare a cadrului dreptului familiei racordat la normele europene. </w:t>
            </w:r>
            <w:r>
              <w:rPr>
                <w:sz w:val="22"/>
                <w:szCs w:val="22"/>
                <w:lang w:val="ro-RO"/>
              </w:rPr>
              <w:t xml:space="preserve"> </w:t>
            </w:r>
          </w:p>
          <w:p w:rsidR="00934C1C" w:rsidRDefault="00934C1C" w:rsidP="002B5514">
            <w:pPr>
              <w:spacing w:line="240" w:lineRule="auto"/>
              <w:jc w:val="both"/>
              <w:rPr>
                <w:rFonts w:eastAsia="Times New Roman"/>
                <w:lang w:val="ro-RO"/>
              </w:rPr>
            </w:pPr>
            <w:r>
              <w:rPr>
                <w:rFonts w:eastAsia="Times New Roman"/>
                <w:lang w:val="ro-RO"/>
              </w:rPr>
              <w:t>CP 6. Dezvoltarea politicilor sociale în vederea susținerii protecției instituției familiei.</w:t>
            </w:r>
          </w:p>
        </w:tc>
      </w:tr>
      <w:tr w:rsidR="00934C1C" w:rsidTr="002B5514">
        <w:trPr>
          <w:trHeight w:val="1337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Conținutul</w:t>
            </w:r>
          </w:p>
          <w:p w:rsidR="00934C1C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disciplinei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934C1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 w:hanging="284"/>
              <w:jc w:val="both"/>
              <w:rPr>
                <w:lang w:val="ro-RO"/>
              </w:rPr>
            </w:pPr>
            <w:r>
              <w:rPr>
                <w:lang w:val="ro-RO"/>
              </w:rPr>
              <w:t>Dreptul familiei în Uniunea Europeană.</w:t>
            </w:r>
          </w:p>
          <w:p w:rsidR="00934C1C" w:rsidRDefault="00934C1C" w:rsidP="00934C1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 w:hanging="284"/>
              <w:jc w:val="both"/>
              <w:rPr>
                <w:lang w:val="ro-RO"/>
              </w:rPr>
            </w:pPr>
            <w:r>
              <w:rPr>
                <w:lang w:val="ro-RO"/>
              </w:rPr>
              <w:t>Normele conflictuale și Convențiile de la Haga în domeniul dreptului familiei.</w:t>
            </w:r>
          </w:p>
          <w:p w:rsidR="00934C1C" w:rsidRDefault="00934C1C" w:rsidP="00934C1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 w:hanging="284"/>
              <w:jc w:val="both"/>
              <w:rPr>
                <w:lang w:val="ro-RO"/>
              </w:rPr>
            </w:pPr>
            <w:r>
              <w:rPr>
                <w:lang w:val="ro-RO"/>
              </w:rPr>
              <w:t>Litigiile transfrontaliere.</w:t>
            </w:r>
          </w:p>
          <w:p w:rsidR="00934C1C" w:rsidRDefault="00934C1C" w:rsidP="00934C1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 w:hanging="284"/>
              <w:jc w:val="both"/>
              <w:rPr>
                <w:lang w:val="ro-RO"/>
              </w:rPr>
            </w:pPr>
            <w:r>
              <w:rPr>
                <w:lang w:val="ro-RO"/>
              </w:rPr>
              <w:t>Rețeaua judiciară europeană în materie civilă și comercială.</w:t>
            </w:r>
          </w:p>
          <w:p w:rsidR="00934C1C" w:rsidRDefault="00934C1C" w:rsidP="00934C1C">
            <w:pPr>
              <w:pStyle w:val="ListParagraph"/>
              <w:numPr>
                <w:ilvl w:val="0"/>
                <w:numId w:val="1"/>
              </w:numPr>
              <w:spacing w:line="240" w:lineRule="auto"/>
              <w:ind w:left="403" w:hanging="284"/>
              <w:jc w:val="both"/>
              <w:rPr>
                <w:lang w:val="ro-RO"/>
              </w:rPr>
            </w:pPr>
            <w:r>
              <w:rPr>
                <w:lang w:val="ro-RO"/>
              </w:rPr>
              <w:t>Jurisprudența CtEDO.</w:t>
            </w:r>
          </w:p>
        </w:tc>
      </w:tr>
      <w:tr w:rsidR="00934C1C" w:rsidRPr="00C709AA" w:rsidTr="002B551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 xml:space="preserve">Bibliografia </w:t>
            </w:r>
          </w:p>
          <w:p w:rsidR="00934C1C" w:rsidRDefault="00934C1C" w:rsidP="002B5514">
            <w:pPr>
              <w:spacing w:line="240" w:lineRule="auto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minimală</w:t>
            </w:r>
          </w:p>
        </w:tc>
        <w:tc>
          <w:tcPr>
            <w:tcW w:w="7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C1C" w:rsidRPr="00C709AA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lang w:val="es-PE"/>
              </w:rPr>
            </w:pPr>
            <w:r>
              <w:rPr>
                <w:sz w:val="22"/>
                <w:szCs w:val="22"/>
                <w:lang w:val="ro-RO"/>
              </w:rPr>
              <w:t xml:space="preserve">1. </w:t>
            </w:r>
            <w:r w:rsidRPr="00C709AA">
              <w:rPr>
                <w:sz w:val="22"/>
                <w:szCs w:val="22"/>
                <w:lang w:val="es-PE"/>
              </w:rPr>
              <w:t xml:space="preserve">Codul Civil al R.M. nr. 1107-XV din 6.06. 2002, M.O. al R.M. nr. 82-86 din 22 iunie 2002, </w:t>
            </w:r>
          </w:p>
          <w:p w:rsidR="00934C1C" w:rsidRPr="00C709AA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lang w:val="es-PE"/>
              </w:rPr>
            </w:pPr>
            <w:r>
              <w:rPr>
                <w:sz w:val="22"/>
                <w:szCs w:val="22"/>
                <w:lang w:val="ro-RO"/>
              </w:rPr>
              <w:t xml:space="preserve">2. </w:t>
            </w:r>
            <w:r w:rsidRPr="00C709AA">
              <w:rPr>
                <w:sz w:val="22"/>
                <w:szCs w:val="22"/>
                <w:lang w:val="es-PE"/>
              </w:rPr>
              <w:t xml:space="preserve">Codul Familiei al Republicii Moldova , Nr. 1316-XIV din 26.10.2000, M.O.al Republicii Moldova nr. 47.48/210 din 26.04.2001., modificat LP201 din 28.07.16, MO293-305/09.09.16 art.630; în vigoare 09.09.16 </w:t>
            </w:r>
          </w:p>
          <w:p w:rsidR="00934C1C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spacing w:val="-4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3. </w:t>
            </w:r>
            <w:r w:rsidRPr="00C709AA">
              <w:rPr>
                <w:sz w:val="22"/>
                <w:szCs w:val="22"/>
                <w:lang w:val="es-PE"/>
              </w:rPr>
              <w:t xml:space="preserve">Cebotari V. Dreptul Familiei. Ediţia a III revăzută şi completată - Chişinău 2014 </w:t>
            </w:r>
          </w:p>
          <w:p w:rsidR="00934C1C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spacing w:val="-4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4</w:t>
            </w:r>
            <w:r w:rsidRPr="00C709AA">
              <w:rPr>
                <w:sz w:val="22"/>
                <w:szCs w:val="22"/>
                <w:lang w:val="es-PE"/>
              </w:rPr>
              <w:t xml:space="preserve">. Codul de procedură civilă al Republicii Moldova, MO al RM nr.57-58 /163 din 20.03.2009 </w:t>
            </w:r>
          </w:p>
          <w:p w:rsidR="00934C1C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spacing w:val="-4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5</w:t>
            </w:r>
            <w:r w:rsidRPr="00C709AA">
              <w:rPr>
                <w:sz w:val="22"/>
                <w:szCs w:val="22"/>
                <w:lang w:val="ro-RO"/>
              </w:rPr>
              <w:t>. Emese Florian, conf.univ., Dreptul Familiei, Universitatea „ Babeş- Boyai” Cluj</w:t>
            </w:r>
            <w:r>
              <w:rPr>
                <w:sz w:val="22"/>
                <w:szCs w:val="22"/>
                <w:lang w:val="ro-RO"/>
              </w:rPr>
              <w:t xml:space="preserve"> </w:t>
            </w:r>
            <w:r w:rsidRPr="00C709AA">
              <w:rPr>
                <w:sz w:val="22"/>
                <w:szCs w:val="22"/>
                <w:lang w:val="ro-RO"/>
              </w:rPr>
              <w:t xml:space="preserve">Napoca, 2011; </w:t>
            </w:r>
          </w:p>
          <w:p w:rsidR="00934C1C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spacing w:val="-4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6. </w:t>
            </w:r>
            <w:r w:rsidRPr="00C709AA">
              <w:rPr>
                <w:sz w:val="22"/>
                <w:szCs w:val="22"/>
                <w:lang w:val="ro-RO"/>
              </w:rPr>
              <w:t>Crăciunescu C., Regimurile matrimoniale, Bucureşti, 2000</w:t>
            </w:r>
          </w:p>
          <w:p w:rsidR="00934C1C" w:rsidRPr="00C709AA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7. </w:t>
            </w:r>
            <w:r w:rsidRPr="00C709AA">
              <w:rPr>
                <w:sz w:val="22"/>
                <w:szCs w:val="22"/>
                <w:lang w:val="ro-RO"/>
              </w:rPr>
              <w:t xml:space="preserve">Lupulescu D., Dreptul de proprietate comună al soţilor, Casa de Editură şi Presă „Şansa” S.R.L., Bucureşti, 1993; </w:t>
            </w:r>
          </w:p>
          <w:p w:rsidR="00934C1C" w:rsidRPr="00C709AA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lang w:val="pt-PT"/>
              </w:rPr>
            </w:pPr>
            <w:r>
              <w:rPr>
                <w:sz w:val="22"/>
                <w:szCs w:val="22"/>
                <w:lang w:val="ro-RO"/>
              </w:rPr>
              <w:t xml:space="preserve">8. </w:t>
            </w:r>
            <w:r w:rsidRPr="00C709AA">
              <w:rPr>
                <w:sz w:val="22"/>
                <w:szCs w:val="22"/>
                <w:lang w:val="pt-PT"/>
              </w:rPr>
              <w:t xml:space="preserve">Fl. A. Baias, E. Chelaru, R. Constantinovici, I. Macovei (coordonatori), „Noul Cod </w:t>
            </w:r>
            <w:r w:rsidRPr="00C709AA">
              <w:rPr>
                <w:sz w:val="22"/>
                <w:szCs w:val="22"/>
                <w:lang w:val="pt-PT"/>
              </w:rPr>
              <w:lastRenderedPageBreak/>
              <w:t>civil. Comentariu pe articole”, ed. a 3-a revizuită și adăugită, Ed. C. H. Beck, Bucureşti, 2021.</w:t>
            </w:r>
          </w:p>
          <w:p w:rsidR="00934C1C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spacing w:val="-4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9. </w:t>
            </w:r>
            <w:r>
              <w:rPr>
                <w:sz w:val="22"/>
                <w:szCs w:val="22"/>
              </w:rPr>
              <w:t>E. Florian, „Dreptul familiei”, ediţia a 8-a, Ed. C. H. Beck, Bucureşti, 2022;</w:t>
            </w:r>
          </w:p>
          <w:p w:rsidR="00934C1C" w:rsidRPr="00C709AA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lang w:val="fr-FR"/>
              </w:rPr>
            </w:pPr>
            <w:r>
              <w:rPr>
                <w:sz w:val="22"/>
                <w:szCs w:val="22"/>
                <w:lang w:val="ro-RO"/>
              </w:rPr>
              <w:t xml:space="preserve">10. </w:t>
            </w:r>
            <w:r w:rsidRPr="00C709AA">
              <w:rPr>
                <w:sz w:val="22"/>
                <w:szCs w:val="22"/>
                <w:lang w:val="fr-FR"/>
              </w:rPr>
              <w:t>Fr. Terré, Ph. Simler, „Régimes matrimoniaux et statut patrimonial des couples non mariés”, Dalloz, Paris, 2019;</w:t>
            </w:r>
          </w:p>
          <w:p w:rsidR="00934C1C" w:rsidRDefault="00934C1C" w:rsidP="002B5514">
            <w:pPr>
              <w:pStyle w:val="ListParagraph"/>
              <w:widowControl w:val="0"/>
              <w:tabs>
                <w:tab w:val="left" w:pos="119"/>
              </w:tabs>
              <w:spacing w:line="240" w:lineRule="auto"/>
              <w:ind w:left="0"/>
              <w:jc w:val="both"/>
              <w:rPr>
                <w:lang w:val="ro-RO"/>
              </w:rPr>
            </w:pPr>
            <w:r>
              <w:rPr>
                <w:sz w:val="22"/>
                <w:szCs w:val="22"/>
                <w:lang w:val="ro-RO"/>
              </w:rPr>
              <w:t xml:space="preserve">11. </w:t>
            </w:r>
            <w:r w:rsidRPr="00C709AA">
              <w:rPr>
                <w:sz w:val="22"/>
                <w:szCs w:val="22"/>
                <w:lang w:val="fr-FR"/>
              </w:rPr>
              <w:t>Ph. Malaurie, H. Fulchiron, „Droit de la famille”, 7e éd., L.G.D.J., Paris, 2020.</w:t>
            </w:r>
          </w:p>
        </w:tc>
      </w:tr>
    </w:tbl>
    <w:p w:rsidR="00934C1C" w:rsidRDefault="00934C1C" w:rsidP="00934C1C">
      <w:pPr>
        <w:rPr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 xml:space="preserve">                                                                                                          </w:t>
      </w:r>
    </w:p>
    <w:p w:rsidR="00072353" w:rsidRPr="00934C1C" w:rsidRDefault="00934C1C">
      <w:pPr>
        <w:rPr>
          <w:lang w:val="ro-RO"/>
        </w:rPr>
      </w:pPr>
    </w:p>
    <w:sectPr w:rsidR="00072353" w:rsidRPr="00934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922D2"/>
    <w:multiLevelType w:val="multilevel"/>
    <w:tmpl w:val="567922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D02"/>
    <w:rsid w:val="006C4D59"/>
    <w:rsid w:val="00934C1C"/>
    <w:rsid w:val="00C93278"/>
    <w:rsid w:val="00DF4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94085"/>
  <w15:chartTrackingRefBased/>
  <w15:docId w15:val="{FD3F7814-3F65-4F41-A48A-854F4723D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C1C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934C1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934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597</Words>
  <Characters>3407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2</cp:revision>
  <dcterms:created xsi:type="dcterms:W3CDTF">2026-09-28T12:50:00Z</dcterms:created>
  <dcterms:modified xsi:type="dcterms:W3CDTF">2026-09-28T12:51:00Z</dcterms:modified>
</cp:coreProperties>
</file>