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09" w:rsidRDefault="00001409" w:rsidP="00001409">
      <w:pPr>
        <w:ind w:firstLine="567"/>
        <w:rPr>
          <w:b/>
          <w:caps/>
          <w:sz w:val="22"/>
          <w:szCs w:val="22"/>
          <w:lang w:val="ro-RO"/>
        </w:rPr>
      </w:pPr>
    </w:p>
    <w:p w:rsidR="00001409" w:rsidRPr="00B340AB" w:rsidRDefault="00001409" w:rsidP="00001409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001409" w:rsidRPr="00B340AB" w:rsidRDefault="00001409" w:rsidP="00001409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001409" w:rsidRPr="0087679D" w:rsidRDefault="00001409" w:rsidP="00001409">
      <w:pPr>
        <w:pStyle w:val="BodyText"/>
        <w:spacing w:before="68"/>
        <w:ind w:left="1169" w:right="267"/>
        <w:jc w:val="right"/>
        <w:rPr>
          <w:b w:val="0"/>
          <w:spacing w:val="1"/>
          <w:sz w:val="24"/>
          <w:szCs w:val="24"/>
        </w:rPr>
      </w:pPr>
      <w:r w:rsidRPr="0087679D">
        <w:rPr>
          <w:b w:val="0"/>
          <w:sz w:val="24"/>
          <w:szCs w:val="24"/>
        </w:rPr>
        <w:t>Consiliul</w:t>
      </w:r>
      <w:r w:rsidRPr="0087679D">
        <w:rPr>
          <w:b w:val="0"/>
          <w:spacing w:val="6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Științific al USM</w:t>
      </w:r>
      <w:r w:rsidRPr="0087679D">
        <w:rPr>
          <w:b w:val="0"/>
          <w:spacing w:val="1"/>
          <w:sz w:val="24"/>
          <w:szCs w:val="24"/>
        </w:rPr>
        <w:t xml:space="preserve"> </w:t>
      </w:r>
    </w:p>
    <w:p w:rsidR="00001409" w:rsidRPr="0087679D" w:rsidRDefault="00001409" w:rsidP="00001409">
      <w:pPr>
        <w:pStyle w:val="BodyText"/>
        <w:spacing w:before="68"/>
        <w:ind w:left="1169" w:right="267"/>
        <w:jc w:val="right"/>
        <w:rPr>
          <w:b w:val="0"/>
          <w:sz w:val="24"/>
          <w:szCs w:val="24"/>
        </w:rPr>
      </w:pPr>
      <w:r w:rsidRPr="0087679D">
        <w:rPr>
          <w:b w:val="0"/>
          <w:sz w:val="24"/>
          <w:szCs w:val="24"/>
        </w:rPr>
        <w:t>Proces</w:t>
      </w:r>
      <w:r w:rsidRPr="0087679D">
        <w:rPr>
          <w:b w:val="0"/>
          <w:spacing w:val="-3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verbal</w:t>
      </w:r>
      <w:r w:rsidRPr="0087679D">
        <w:rPr>
          <w:b w:val="0"/>
          <w:spacing w:val="-3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nr.</w:t>
      </w:r>
      <w:r w:rsidRPr="0087679D">
        <w:rPr>
          <w:b w:val="0"/>
          <w:spacing w:val="1"/>
          <w:sz w:val="24"/>
          <w:szCs w:val="24"/>
        </w:rPr>
        <w:t xml:space="preserve"> </w:t>
      </w:r>
      <w:r w:rsidR="0097071A">
        <w:rPr>
          <w:b w:val="0"/>
          <w:sz w:val="24"/>
          <w:szCs w:val="24"/>
        </w:rPr>
        <w:t>1</w:t>
      </w:r>
      <w:r w:rsidR="0097071A" w:rsidRPr="0087679D">
        <w:rPr>
          <w:b w:val="0"/>
          <w:sz w:val="24"/>
          <w:szCs w:val="24"/>
        </w:rPr>
        <w:t xml:space="preserve"> din</w:t>
      </w:r>
      <w:r w:rsidR="0097071A" w:rsidRPr="0087679D">
        <w:rPr>
          <w:b w:val="0"/>
          <w:spacing w:val="-2"/>
          <w:sz w:val="24"/>
          <w:szCs w:val="24"/>
        </w:rPr>
        <w:t xml:space="preserve"> </w:t>
      </w:r>
      <w:r w:rsidR="0097071A">
        <w:rPr>
          <w:b w:val="0"/>
          <w:sz w:val="24"/>
          <w:szCs w:val="24"/>
        </w:rPr>
        <w:t>26</w:t>
      </w:r>
      <w:r w:rsidR="0097071A" w:rsidRPr="0087679D">
        <w:rPr>
          <w:b w:val="0"/>
          <w:sz w:val="24"/>
          <w:szCs w:val="24"/>
        </w:rPr>
        <w:t>.</w:t>
      </w:r>
      <w:r w:rsidR="0097071A">
        <w:rPr>
          <w:b w:val="0"/>
          <w:sz w:val="24"/>
          <w:szCs w:val="24"/>
        </w:rPr>
        <w:t>10.2021</w:t>
      </w:r>
    </w:p>
    <w:p w:rsidR="00001409" w:rsidRDefault="00001409" w:rsidP="00001409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001409" w:rsidRDefault="00001409" w:rsidP="00001409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287"/>
      </w:tblGrid>
      <w:tr w:rsidR="00001409" w:rsidRPr="00612C9E" w:rsidTr="005D4A39">
        <w:trPr>
          <w:trHeight w:val="400"/>
        </w:trPr>
        <w:tc>
          <w:tcPr>
            <w:tcW w:w="2372" w:type="dxa"/>
            <w:gridSpan w:val="2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7267" w:type="dxa"/>
            <w:gridSpan w:val="5"/>
          </w:tcPr>
          <w:p w:rsidR="00001409" w:rsidRPr="00001409" w:rsidRDefault="00001409" w:rsidP="005D4A39">
            <w:pPr>
              <w:widowControl/>
              <w:autoSpaceDE/>
              <w:autoSpaceDN/>
              <w:jc w:val="center"/>
              <w:rPr>
                <w:b/>
                <w:lang w:val="pt-PT"/>
              </w:rPr>
            </w:pPr>
            <w:r w:rsidRPr="0097071A">
              <w:rPr>
                <w:b/>
                <w:color w:val="000000"/>
                <w:szCs w:val="21"/>
                <w:lang w:val="ro-RO"/>
              </w:rPr>
              <w:t>Problemele actuale privind reglementarea relațiilor de muncă și protecție socială / Medierea litigilor comerciale interne și internaționale</w:t>
            </w:r>
          </w:p>
        </w:tc>
      </w:tr>
      <w:tr w:rsidR="00001409" w:rsidRPr="00612C9E" w:rsidTr="005D4A39">
        <w:trPr>
          <w:trHeight w:val="355"/>
        </w:trPr>
        <w:tc>
          <w:tcPr>
            <w:tcW w:w="2372" w:type="dxa"/>
            <w:gridSpan w:val="2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7267" w:type="dxa"/>
            <w:gridSpan w:val="5"/>
          </w:tcPr>
          <w:p w:rsidR="00001409" w:rsidRDefault="0097071A" w:rsidP="005D4A39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7071A">
              <w:rPr>
                <w:b/>
                <w:sz w:val="24"/>
                <w:szCs w:val="24"/>
              </w:rPr>
              <w:t xml:space="preserve">Băieșu Sergiu, </w:t>
            </w:r>
            <w:r w:rsidRPr="0097071A">
              <w:rPr>
                <w:sz w:val="24"/>
                <w:szCs w:val="24"/>
              </w:rPr>
              <w:t>dr., prof.</w:t>
            </w:r>
            <w:r>
              <w:rPr>
                <w:sz w:val="24"/>
                <w:szCs w:val="24"/>
              </w:rPr>
              <w:t xml:space="preserve"> univ</w:t>
            </w:r>
          </w:p>
          <w:p w:rsidR="0097071A" w:rsidRPr="0097071A" w:rsidRDefault="0097071A" w:rsidP="0097071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7071A">
              <w:rPr>
                <w:b/>
                <w:sz w:val="24"/>
                <w:szCs w:val="24"/>
              </w:rPr>
              <w:t xml:space="preserve">Băieșu Aurel,  </w:t>
            </w:r>
            <w:r w:rsidRPr="0097071A">
              <w:rPr>
                <w:sz w:val="24"/>
                <w:szCs w:val="24"/>
              </w:rPr>
              <w:t>dr. hab., prof. univ.</w:t>
            </w:r>
          </w:p>
          <w:p w:rsidR="0097071A" w:rsidRPr="0097071A" w:rsidRDefault="0097071A" w:rsidP="0097071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7071A">
              <w:rPr>
                <w:b/>
                <w:sz w:val="24"/>
                <w:szCs w:val="24"/>
              </w:rPr>
              <w:t xml:space="preserve">Belei Elena, </w:t>
            </w:r>
            <w:r w:rsidRPr="0097071A">
              <w:rPr>
                <w:sz w:val="24"/>
                <w:szCs w:val="24"/>
              </w:rPr>
              <w:t>dr., conf. univ</w:t>
            </w:r>
          </w:p>
          <w:p w:rsidR="0097071A" w:rsidRPr="0097071A" w:rsidRDefault="0097071A" w:rsidP="0097071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7071A">
              <w:rPr>
                <w:b/>
                <w:sz w:val="24"/>
                <w:szCs w:val="24"/>
              </w:rPr>
              <w:t>Coban Igor</w:t>
            </w:r>
            <w:r w:rsidRPr="0097071A">
              <w:rPr>
                <w:sz w:val="24"/>
                <w:szCs w:val="24"/>
              </w:rPr>
              <w:t>, dr., conf. univ</w:t>
            </w:r>
          </w:p>
          <w:p w:rsidR="0097071A" w:rsidRPr="0097071A" w:rsidRDefault="0097071A" w:rsidP="0097071A">
            <w:pPr>
              <w:pStyle w:val="TableParagraph"/>
              <w:ind w:left="108"/>
              <w:rPr>
                <w:sz w:val="24"/>
                <w:szCs w:val="24"/>
              </w:rPr>
            </w:pPr>
            <w:r w:rsidRPr="0097071A">
              <w:rPr>
                <w:b/>
                <w:sz w:val="24"/>
                <w:szCs w:val="24"/>
              </w:rPr>
              <w:t xml:space="preserve">Cebotari Valentina, </w:t>
            </w:r>
            <w:r w:rsidRPr="0097071A">
              <w:rPr>
                <w:sz w:val="24"/>
                <w:szCs w:val="24"/>
              </w:rPr>
              <w:t>dr., conf. univ.</w:t>
            </w:r>
          </w:p>
          <w:p w:rsidR="0097071A" w:rsidRDefault="0097071A" w:rsidP="0097071A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97071A">
              <w:rPr>
                <w:b/>
                <w:sz w:val="24"/>
                <w:szCs w:val="24"/>
              </w:rPr>
              <w:t xml:space="preserve">Romandaș  Nicolai, </w:t>
            </w:r>
            <w:r w:rsidRPr="0097071A">
              <w:rPr>
                <w:sz w:val="24"/>
                <w:szCs w:val="24"/>
              </w:rPr>
              <w:t>dr., prof. univ.</w:t>
            </w:r>
          </w:p>
          <w:p w:rsidR="0097071A" w:rsidRPr="0097071A" w:rsidRDefault="0097071A" w:rsidP="0097071A">
            <w:pPr>
              <w:pStyle w:val="TableParagraph"/>
              <w:ind w:left="108"/>
              <w:rPr>
                <w:sz w:val="24"/>
                <w:szCs w:val="24"/>
              </w:rPr>
            </w:pPr>
            <w:r w:rsidRPr="0097071A">
              <w:rPr>
                <w:b/>
                <w:sz w:val="24"/>
                <w:szCs w:val="24"/>
              </w:rPr>
              <w:t>Sadovei Nicolae</w:t>
            </w:r>
            <w:r w:rsidRPr="0097071A">
              <w:rPr>
                <w:sz w:val="24"/>
                <w:szCs w:val="24"/>
              </w:rPr>
              <w:t>, dr. hab., prof. univ.</w:t>
            </w:r>
          </w:p>
          <w:p w:rsidR="0097071A" w:rsidRPr="0097071A" w:rsidRDefault="0097071A" w:rsidP="0097071A">
            <w:pPr>
              <w:rPr>
                <w:lang w:val="ro-RO"/>
              </w:rPr>
            </w:pPr>
            <w:r w:rsidRPr="0097071A">
              <w:rPr>
                <w:lang w:val="ro-RO"/>
              </w:rPr>
              <w:t xml:space="preserve">  </w:t>
            </w:r>
            <w:r w:rsidRPr="0097071A">
              <w:rPr>
                <w:b/>
                <w:lang w:val="ro-RO"/>
              </w:rPr>
              <w:t>Cojocaru Violeta</w:t>
            </w:r>
            <w:r w:rsidRPr="0097071A">
              <w:rPr>
                <w:lang w:val="ro-RO"/>
              </w:rPr>
              <w:t xml:space="preserve">, </w:t>
            </w:r>
            <w:r w:rsidRPr="0097071A">
              <w:rPr>
                <w:lang w:val="ro-RO"/>
              </w:rPr>
              <w:t>dr. hab., prof. univ.</w:t>
            </w:r>
          </w:p>
        </w:tc>
      </w:tr>
      <w:tr w:rsidR="00001409" w:rsidRPr="00A6081F" w:rsidTr="005D4A39">
        <w:trPr>
          <w:trHeight w:val="397"/>
        </w:trPr>
        <w:tc>
          <w:tcPr>
            <w:tcW w:w="9639" w:type="dxa"/>
            <w:gridSpan w:val="7"/>
          </w:tcPr>
          <w:p w:rsidR="00001409" w:rsidRPr="00B340AB" w:rsidRDefault="00001409" w:rsidP="005D4A39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001409" w:rsidRDefault="00001409" w:rsidP="005D4A39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Programul de studii – </w:t>
            </w:r>
            <w:r w:rsidRPr="009D1577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553 Drept privat</w:t>
            </w:r>
          </w:p>
          <w:p w:rsidR="0097071A" w:rsidRDefault="0097071A" w:rsidP="0097071A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553.01 Drept civil</w:t>
            </w:r>
          </w:p>
          <w:p w:rsidR="0097071A" w:rsidRDefault="0097071A" w:rsidP="0097071A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553.03</w:t>
            </w:r>
            <w: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 xml:space="preserve"> 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Drept procesual civil</w:t>
            </w:r>
          </w:p>
          <w:p w:rsidR="0097071A" w:rsidRDefault="0097071A" w:rsidP="0097071A">
            <w:pPr>
              <w:rPr>
                <w:i/>
              </w:rPr>
            </w:pPr>
            <w:r w:rsidRPr="006B1CA3">
              <w:rPr>
                <w:i/>
              </w:rPr>
              <w:t>553.04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 xml:space="preserve"> </w:t>
            </w:r>
            <w:r w:rsidRPr="006B1CA3">
              <w:rPr>
                <w:i/>
              </w:rPr>
              <w:t>Dreptul familiei</w:t>
            </w:r>
          </w:p>
          <w:p w:rsidR="0097071A" w:rsidRPr="006B1CA3" w:rsidRDefault="0097071A" w:rsidP="0097071A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 xml:space="preserve">553.05 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Dreptul muncii şi protecţiei sociale</w:t>
            </w:r>
          </w:p>
          <w:p w:rsidR="0097071A" w:rsidRPr="0097071A" w:rsidRDefault="0097071A" w:rsidP="005D4A39">
            <w:pP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</w:pPr>
            <w: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</w:t>
            </w:r>
            <w:r w:rsidRPr="006B1CA3"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53.06 Drept i</w:t>
            </w:r>
            <w:r>
              <w:rPr>
                <w:rFonts w:eastAsia="Calibri"/>
                <w:bCs/>
                <w:i/>
                <w:noProof/>
                <w:color w:val="000000" w:themeColor="text1"/>
                <w:lang w:val="ro-RO"/>
              </w:rPr>
              <w:t>nternațional și european privat</w:t>
            </w:r>
          </w:p>
          <w:p w:rsidR="00001409" w:rsidRPr="00B340AB" w:rsidRDefault="00001409" w:rsidP="005D4A39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001409" w:rsidRPr="0097071A" w:rsidRDefault="00001409" w:rsidP="005D4A39">
            <w:pPr>
              <w:pStyle w:val="TableParagraph"/>
              <w:ind w:left="0"/>
              <w:rPr>
                <w:b/>
                <w:sz w:val="24"/>
                <w:szCs w:val="24"/>
                <w:lang w:val="pt-PT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="002E043F">
              <w:rPr>
                <w:b/>
                <w:bCs/>
                <w:sz w:val="24"/>
                <w:szCs w:val="24"/>
              </w:rPr>
              <w:t>S</w:t>
            </w:r>
            <w:r w:rsidRPr="00612C9E">
              <w:rPr>
                <w:b/>
                <w:bCs/>
                <w:sz w:val="24"/>
                <w:szCs w:val="24"/>
              </w:rPr>
              <w:t>.O.01</w:t>
            </w:r>
          </w:p>
        </w:tc>
      </w:tr>
      <w:tr w:rsidR="00001409" w:rsidRPr="00B340AB" w:rsidTr="005D4A39">
        <w:trPr>
          <w:trHeight w:val="286"/>
        </w:trPr>
        <w:tc>
          <w:tcPr>
            <w:tcW w:w="6190" w:type="dxa"/>
            <w:gridSpan w:val="5"/>
          </w:tcPr>
          <w:p w:rsidR="00001409" w:rsidRPr="00B340AB" w:rsidRDefault="00001409" w:rsidP="005D4A39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001409" w:rsidRPr="00B340AB" w:rsidRDefault="00001409" w:rsidP="005D4A39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287" w:type="dxa"/>
            <w:vMerge w:val="restart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001409" w:rsidRPr="00B340AB" w:rsidTr="005D4A39">
        <w:trPr>
          <w:trHeight w:val="284"/>
        </w:trPr>
        <w:tc>
          <w:tcPr>
            <w:tcW w:w="1595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001409" w:rsidRPr="00B340AB" w:rsidRDefault="00001409" w:rsidP="005D4A39"/>
        </w:tc>
        <w:tc>
          <w:tcPr>
            <w:tcW w:w="2287" w:type="dxa"/>
            <w:vMerge/>
            <w:tcBorders>
              <w:top w:val="nil"/>
            </w:tcBorders>
          </w:tcPr>
          <w:p w:rsidR="00001409" w:rsidRPr="00B340AB" w:rsidRDefault="00001409" w:rsidP="005D4A39"/>
        </w:tc>
      </w:tr>
      <w:tr w:rsidR="00001409" w:rsidRPr="00B340AB" w:rsidTr="005D4A39">
        <w:trPr>
          <w:trHeight w:val="303"/>
        </w:trPr>
        <w:tc>
          <w:tcPr>
            <w:tcW w:w="1595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287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001409" w:rsidRPr="00CD124F" w:rsidRDefault="00001409" w:rsidP="00001409">
      <w:pPr>
        <w:rPr>
          <w:b/>
          <w:i/>
          <w:sz w:val="22"/>
          <w:szCs w:val="22"/>
          <w:lang w:val="ro-RO"/>
        </w:rPr>
      </w:pPr>
    </w:p>
    <w:tbl>
      <w:tblPr>
        <w:tblW w:w="963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8024"/>
      </w:tblGrid>
      <w:tr w:rsidR="00001409" w:rsidRPr="00F55A62" w:rsidTr="005D4A39">
        <w:tc>
          <w:tcPr>
            <w:tcW w:w="1610" w:type="dxa"/>
            <w:vAlign w:val="center"/>
          </w:tcPr>
          <w:p w:rsidR="00001409" w:rsidRPr="00F55A62" w:rsidRDefault="00001409" w:rsidP="005D4A3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8024" w:type="dxa"/>
            <w:vAlign w:val="center"/>
          </w:tcPr>
          <w:p w:rsidR="00001409" w:rsidRPr="00D377E3" w:rsidRDefault="0097071A" w:rsidP="003F2381">
            <w:pPr>
              <w:jc w:val="both"/>
              <w:rPr>
                <w:color w:val="FF0000"/>
                <w:lang w:val="it-IT"/>
              </w:rPr>
            </w:pPr>
            <w:r>
              <w:rPr>
                <w:lang w:val="ro-RO"/>
              </w:rPr>
              <w:t>Utilitatea practică a cursului</w:t>
            </w:r>
            <w:r>
              <w:t xml:space="preserve"> este justificată de caracterul dinamic al pieței muncii, marcată de apariția unor fenomene noi determinate de regulile economiei de piață</w:t>
            </w:r>
            <w:r>
              <w:t>./ M</w:t>
            </w:r>
            <w:r w:rsidRPr="0097071A">
              <w:t>edierea litigiilor de muncă ocupă un rol clar definit și semnificativ în soluționarea conflictelor atât la nivel intern, cât și internațional. Acest instrument juridic și-a dovedit eficiența din perspectivă financiară și profesională, oferind totodată garanții de confidențialitate pentru părțile implicate.</w:t>
            </w:r>
            <w:r>
              <w:t xml:space="preserve">/ </w:t>
            </w:r>
            <w:r w:rsidR="003F2381">
              <w:t>Temele de cercetare din d</w:t>
            </w:r>
            <w:r>
              <w:t>reptu</w:t>
            </w:r>
            <w:r w:rsidR="003F2381">
              <w:t>l familiei și protecția socială</w:t>
            </w:r>
            <w:r>
              <w:t xml:space="preserve"> </w:t>
            </w:r>
            <w:r w:rsidR="003F2381">
              <w:t>va analiza principalele</w:t>
            </w:r>
            <w:r>
              <w:t xml:space="preserve"> instituții juridice ce reglementează relațiile de familie și mecanismele de protecție socială</w:t>
            </w:r>
            <w:r>
              <w:t>. Studiul este determinat</w:t>
            </w:r>
            <w:r>
              <w:t xml:space="preserve"> de transformările constante ale structurilor familiale, de creșterea rolului statului în p</w:t>
            </w:r>
            <w:r>
              <w:t>rotecția persoanelor vulnerabil</w:t>
            </w:r>
            <w:r>
              <w:t xml:space="preserve">. </w:t>
            </w:r>
            <w:r>
              <w:t>Se</w:t>
            </w:r>
            <w:r>
              <w:t xml:space="preserve"> urmărește dezvoltarea capacității de interpretare și aplicare a normelor juridice în domeniul fam</w:t>
            </w:r>
            <w:r>
              <w:t>iliei și al asistenței sociale.</w:t>
            </w:r>
          </w:p>
        </w:tc>
      </w:tr>
      <w:tr w:rsidR="00001409" w:rsidRPr="00F55A62" w:rsidTr="005D4A39">
        <w:trPr>
          <w:trHeight w:val="3115"/>
        </w:trPr>
        <w:tc>
          <w:tcPr>
            <w:tcW w:w="1610" w:type="dxa"/>
            <w:vAlign w:val="center"/>
          </w:tcPr>
          <w:p w:rsidR="00001409" w:rsidRPr="00F55A62" w:rsidRDefault="00001409" w:rsidP="005D4A3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lastRenderedPageBreak/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8024" w:type="dxa"/>
          </w:tcPr>
          <w:p w:rsidR="00126B36" w:rsidRPr="00126B36" w:rsidRDefault="00001409" w:rsidP="00126B36">
            <w:pPr>
              <w:jc w:val="both"/>
            </w:pPr>
            <w:r w:rsidRPr="00D377E3">
              <w:rPr>
                <w:i/>
                <w:szCs w:val="22"/>
                <w:lang w:val="ro-RO"/>
              </w:rPr>
              <w:t>Tema 1:</w:t>
            </w:r>
            <w:r w:rsidRPr="00D377E3">
              <w:rPr>
                <w:sz w:val="28"/>
              </w:rPr>
              <w:t xml:space="preserve"> </w:t>
            </w:r>
            <w:r w:rsidR="00126B36" w:rsidRPr="00126B36">
              <w:t>Noţiunea raportului juridic de muncă şi trăsăturile caracteristice ale acestuia.</w:t>
            </w:r>
          </w:p>
          <w:p w:rsidR="00126B36" w:rsidRDefault="00310F08" w:rsidP="00126B36">
            <w:pPr>
              <w:jc w:val="both"/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2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="00126B36" w:rsidRPr="00126B36">
              <w:t>Apariţia, modificarea, suspendarea şi stingerea raportului juridic de muncă.</w:t>
            </w:r>
          </w:p>
          <w:p w:rsidR="00310F08" w:rsidRPr="00310F08" w:rsidRDefault="00310F08" w:rsidP="00310F08">
            <w:r w:rsidRPr="00D377E3">
              <w:rPr>
                <w:i/>
                <w:szCs w:val="22"/>
                <w:lang w:val="ro-RO"/>
              </w:rPr>
              <w:t xml:space="preserve">Tema </w:t>
            </w:r>
            <w:r w:rsidR="003F2381">
              <w:rPr>
                <w:i/>
                <w:szCs w:val="22"/>
                <w:lang w:val="ro-RO"/>
              </w:rPr>
              <w:t>3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>
              <w:t xml:space="preserve">  Egalitatea de șanse și nediscriminarea în relațiile de muncă </w:t>
            </w:r>
          </w:p>
          <w:p w:rsidR="00310F08" w:rsidRDefault="00310F08" w:rsidP="00310F08">
            <w:r w:rsidRPr="00D377E3">
              <w:rPr>
                <w:i/>
                <w:szCs w:val="22"/>
                <w:lang w:val="ro-RO"/>
              </w:rPr>
              <w:t xml:space="preserve">Tema </w:t>
            </w:r>
            <w:r w:rsidR="003F2381">
              <w:rPr>
                <w:i/>
                <w:szCs w:val="22"/>
                <w:lang w:val="ro-RO"/>
              </w:rPr>
              <w:t>4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>
              <w:t xml:space="preserve">Reforma sistemelor de pensii în contextul îmbătrânirii populației </w:t>
            </w:r>
          </w:p>
          <w:p w:rsidR="00310F08" w:rsidRDefault="00310F08" w:rsidP="00310F08">
            <w:pPr>
              <w:jc w:val="both"/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 w:rsidR="003F2381">
              <w:rPr>
                <w:i/>
                <w:szCs w:val="22"/>
                <w:lang w:val="ro-RO"/>
              </w:rPr>
              <w:t>5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>
              <w:t xml:space="preserve"> Protecția juridică a salariaților în caz de concediere</w:t>
            </w:r>
          </w:p>
          <w:p w:rsidR="00310F08" w:rsidRPr="00310F08" w:rsidRDefault="00310F08" w:rsidP="00310F08">
            <w:pPr>
              <w:jc w:val="both"/>
              <w:rPr>
                <w:color w:val="000000"/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 w:rsidR="003F2381">
              <w:rPr>
                <w:i/>
                <w:szCs w:val="22"/>
                <w:lang w:val="ro-RO"/>
              </w:rPr>
              <w:t>6</w:t>
            </w:r>
            <w:r>
              <w:rPr>
                <w:i/>
                <w:szCs w:val="22"/>
                <w:lang w:val="ro-RO"/>
              </w:rPr>
              <w:t xml:space="preserve">: </w:t>
            </w:r>
            <w:r w:rsidRPr="00310F08">
              <w:rPr>
                <w:color w:val="000000"/>
                <w:lang w:val="ro-RO"/>
              </w:rPr>
              <w:t>Rolul Organizaţiei Internaţionale a Muncii</w:t>
            </w:r>
          </w:p>
          <w:p w:rsidR="00310F08" w:rsidRPr="00310F08" w:rsidRDefault="00310F08" w:rsidP="00310F08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 w:rsidR="003F2381">
              <w:rPr>
                <w:i/>
                <w:szCs w:val="22"/>
                <w:lang w:val="ro-RO"/>
              </w:rPr>
              <w:t>7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o-RO"/>
              </w:rPr>
              <w:t xml:space="preserve">Avantajele și limitele medierii față de arbitraj și instanțele judecătorești </w:t>
            </w:r>
          </w:p>
          <w:p w:rsidR="00310F08" w:rsidRPr="00310F08" w:rsidRDefault="00310F08" w:rsidP="00310F08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 w:rsidR="003F2381">
              <w:rPr>
                <w:i/>
                <w:szCs w:val="22"/>
                <w:lang w:val="ro-RO"/>
              </w:rPr>
              <w:t>8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o-RO"/>
              </w:rPr>
              <w:t xml:space="preserve">Medierea în comerțul internațional: provocări juridice și culturale </w:t>
            </w:r>
          </w:p>
          <w:p w:rsidR="00310F08" w:rsidRPr="00310F08" w:rsidRDefault="00310F08" w:rsidP="00310F08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 w:rsidR="003F2381">
              <w:rPr>
                <w:i/>
                <w:szCs w:val="22"/>
                <w:lang w:val="ro-RO"/>
              </w:rPr>
              <w:t>9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o-RO"/>
              </w:rPr>
              <w:t xml:space="preserve"> Executarea acordurilor de mediere în dreptul național și internațional </w:t>
            </w:r>
          </w:p>
          <w:p w:rsidR="00310F08" w:rsidRPr="00310F08" w:rsidRDefault="00310F08" w:rsidP="00310F08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>Tema 1</w:t>
            </w:r>
            <w:r w:rsidR="003F2381">
              <w:rPr>
                <w:i/>
                <w:szCs w:val="22"/>
                <w:lang w:val="ro-RO"/>
              </w:rPr>
              <w:t>0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o-RO"/>
              </w:rPr>
              <w:t xml:space="preserve">Confidențialitatea în procedura de mediere comercială </w:t>
            </w:r>
          </w:p>
          <w:p w:rsidR="003F2381" w:rsidRPr="003F2381" w:rsidRDefault="003F2381" w:rsidP="003F2381">
            <w:pPr>
              <w:jc w:val="both"/>
              <w:rPr>
                <w:sz w:val="28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11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EA7605">
              <w:t>Protecția juridică a copilului în dreptul familiei: principii și mecanisme actuale.</w:t>
            </w:r>
            <w:bookmarkStart w:id="0" w:name="_GoBack"/>
            <w:bookmarkEnd w:id="0"/>
          </w:p>
          <w:p w:rsidR="003F2381" w:rsidRPr="003F2381" w:rsidRDefault="003F2381" w:rsidP="003F2381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12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EA7605">
              <w:rPr>
                <w:bCs/>
                <w:lang w:val="ro-RO"/>
              </w:rPr>
              <w:t>Adopția și plasamentul familial: condiții, proceduri și garanții juridice</w:t>
            </w:r>
            <w:r w:rsidRPr="003F2381">
              <w:rPr>
                <w:lang w:val="ro-RO"/>
              </w:rPr>
              <w:t xml:space="preserve">. </w:t>
            </w:r>
          </w:p>
          <w:p w:rsidR="003F2381" w:rsidRPr="00126B36" w:rsidRDefault="003F2381" w:rsidP="003F2381">
            <w:pPr>
              <w:jc w:val="both"/>
              <w:rPr>
                <w:sz w:val="28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13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EA7605">
              <w:rPr>
                <w:bCs/>
                <w:lang w:val="ro-RO"/>
              </w:rPr>
              <w:t>Protecția persoanelor vulnerabile și rolul statului în asistența socială</w:t>
            </w:r>
            <w:r w:rsidRPr="00EA7605">
              <w:rPr>
                <w:lang w:val="ro-RO"/>
              </w:rPr>
              <w:t>.</w:t>
            </w:r>
          </w:p>
        </w:tc>
      </w:tr>
      <w:tr w:rsidR="00001409" w:rsidRPr="00F55A62" w:rsidTr="005D4A39">
        <w:tc>
          <w:tcPr>
            <w:tcW w:w="1610" w:type="dxa"/>
            <w:vAlign w:val="center"/>
          </w:tcPr>
          <w:p w:rsidR="00001409" w:rsidRDefault="00001409" w:rsidP="005D4A3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001409" w:rsidRPr="00F55A62" w:rsidRDefault="00001409" w:rsidP="005D4A39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8024" w:type="dxa"/>
            <w:vAlign w:val="center"/>
          </w:tcPr>
          <w:p w:rsidR="00001409" w:rsidRPr="00CE7A57" w:rsidRDefault="00001409" w:rsidP="005D4A39">
            <w:pPr>
              <w:spacing w:line="276" w:lineRule="auto"/>
              <w:rPr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Declaraţia Universală a Drepturilor Omului adoptată de Adunarea Generală a Organizaţiei Naţiunilor Unite la 10 decembrie </w:t>
            </w:r>
            <w:r>
              <w:rPr>
                <w:rFonts w:ascii="Times New Roman" w:hAnsi="Times New Roman"/>
                <w:color w:val="000000"/>
                <w:sz w:val="24"/>
              </w:rPr>
              <w:t>1948.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Pactul internaţional cu privire la drepturile economice, sociale şi culturale, adoptat de Adunarea Generală a Organizaţiei Naţiunilor Unite la 16 decemb</w:t>
            </w:r>
            <w:r>
              <w:rPr>
                <w:rFonts w:ascii="Times New Roman" w:hAnsi="Times New Roman"/>
                <w:color w:val="000000"/>
                <w:sz w:val="24"/>
              </w:rPr>
              <w:t>rie 1966.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Convenţiile Organizaţiei Internaţionale a Muncii, ratificate de către Republica Moldova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Carta Socială Europeană Revizuită, ratificată parţial de Parlamentul RM prin Legea organic</w:t>
            </w:r>
            <w:r>
              <w:rPr>
                <w:rFonts w:ascii="Times New Roman" w:hAnsi="Times New Roman"/>
                <w:color w:val="000000"/>
                <w:sz w:val="24"/>
              </w:rPr>
              <w:t>ă nr.484-XV din 28.09.2001.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Constituţia Republicii Mol</w:t>
            </w:r>
            <w:r>
              <w:rPr>
                <w:rFonts w:ascii="Times New Roman" w:hAnsi="Times New Roman"/>
                <w:color w:val="000000"/>
                <w:sz w:val="24"/>
              </w:rPr>
              <w:t>dova, adoptată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 la 29 iulie 1994.  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Codul muncii al Republicii Moldova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 adoptat la 28 martie 2003.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Codul civil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al Republicii Moldova, adoptat 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>la 06.06.2002.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Legea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>rivind ocuparea forţei de muncă şi protecţia socială a persoanelor aflat</w:t>
            </w:r>
            <w:r>
              <w:rPr>
                <w:rFonts w:ascii="Times New Roman" w:hAnsi="Times New Roman"/>
                <w:color w:val="000000"/>
                <w:sz w:val="24"/>
              </w:rPr>
              <w:t>e în căutarea unui loc de muncă,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 nr. 102-XV din 13</w:t>
            </w:r>
            <w:r>
              <w:rPr>
                <w:rFonts w:ascii="Times New Roman" w:hAnsi="Times New Roman"/>
                <w:color w:val="000000"/>
                <w:sz w:val="24"/>
              </w:rPr>
              <w:t>.03.2003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Legea sindicatelor, nr. 1129-XIV/2000.</w:t>
            </w:r>
          </w:p>
          <w:p w:rsid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Legea patronatelor, nr. 976-XIV din 11.0</w:t>
            </w:r>
            <w:r>
              <w:rPr>
                <w:rFonts w:ascii="Times New Roman" w:hAnsi="Times New Roman"/>
                <w:color w:val="000000"/>
                <w:sz w:val="24"/>
              </w:rPr>
              <w:t>5.2000.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Medierea conflictelor – Cătălin Zamfir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Medierea în Uniunea Europeană – Dorel Lupulescu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Legea medierii. Comentarii și explicații – colectiv de autori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Dreptul muncii – Alexandru Țiclea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Tratat de dreptul muncii – I.T. Ștefănescu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Medierea conflictelor de muncă – Marian Neagu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Dreptul muncii – Eduard Boișteanu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Dreptul muncii – Nicolae Romandaş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Organizația Internațională a Muncii – convenții și recomandări privind soluționarea conflictelor de muncă</w:t>
            </w:r>
          </w:p>
          <w:p w:rsidR="00001409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Consiliul de Mediere – ghiduri și materiale practice privind medierea</w:t>
            </w:r>
          </w:p>
        </w:tc>
      </w:tr>
    </w:tbl>
    <w:p w:rsidR="00001409" w:rsidRPr="00CD124F" w:rsidRDefault="00001409" w:rsidP="00001409">
      <w:pPr>
        <w:rPr>
          <w:sz w:val="22"/>
          <w:szCs w:val="22"/>
          <w:lang w:val="ro-RO"/>
        </w:rPr>
      </w:pPr>
    </w:p>
    <w:p w:rsidR="00001409" w:rsidRPr="00CD124F" w:rsidRDefault="00001409" w:rsidP="00001409">
      <w:pPr>
        <w:rPr>
          <w:i/>
          <w:sz w:val="22"/>
          <w:szCs w:val="22"/>
          <w:lang w:val="ro-RO"/>
        </w:rPr>
      </w:pPr>
    </w:p>
    <w:p w:rsidR="00001409" w:rsidRDefault="00001409" w:rsidP="00001409"/>
    <w:p w:rsidR="00001409" w:rsidRDefault="00001409" w:rsidP="00001409"/>
    <w:p w:rsidR="00072353" w:rsidRDefault="00EA7605"/>
    <w:sectPr w:rsidR="00072353" w:rsidSect="00F32D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singleLevel"/>
    <w:tmpl w:val="00000010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StarSymbol"/>
        <w:sz w:val="18"/>
        <w:szCs w:val="18"/>
      </w:rPr>
    </w:lvl>
  </w:abstractNum>
  <w:abstractNum w:abstractNumId="1" w15:restartNumberingAfterBreak="0">
    <w:nsid w:val="0D4010AC"/>
    <w:multiLevelType w:val="multilevel"/>
    <w:tmpl w:val="5E7ADA6C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Lucida Sans Unicode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28A73CB"/>
    <w:multiLevelType w:val="hybridMultilevel"/>
    <w:tmpl w:val="367C9E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53"/>
    <w:rsid w:val="00001409"/>
    <w:rsid w:val="00126B36"/>
    <w:rsid w:val="002E043F"/>
    <w:rsid w:val="00310F08"/>
    <w:rsid w:val="003F2381"/>
    <w:rsid w:val="006C4D59"/>
    <w:rsid w:val="0097071A"/>
    <w:rsid w:val="00A34653"/>
    <w:rsid w:val="00C93278"/>
    <w:rsid w:val="00E81E6A"/>
    <w:rsid w:val="00EA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36C12"/>
  <w15:chartTrackingRefBased/>
  <w15:docId w15:val="{7F124195-4479-4228-B0C8-7495B64D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7071A"/>
    <w:pPr>
      <w:spacing w:before="240" w:after="60" w:line="276" w:lineRule="auto"/>
      <w:outlineLvl w:val="8"/>
    </w:pPr>
    <w:rPr>
      <w:rFonts w:ascii="Cambria" w:eastAsiaTheme="minorHAnsi" w:hAnsi="Cambria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01409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001409"/>
    <w:rPr>
      <w:rFonts w:ascii="Calibri" w:eastAsia="Calibri" w:hAnsi="Calibri" w:cs="Times New Roman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001409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001409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001409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01409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0014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01409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paragraph" w:styleId="ListParagraph">
    <w:name w:val="List Paragraph"/>
    <w:basedOn w:val="Normal"/>
    <w:uiPriority w:val="34"/>
    <w:qFormat/>
    <w:rsid w:val="00001409"/>
    <w:pPr>
      <w:ind w:left="720"/>
      <w:contextualSpacing/>
    </w:pPr>
  </w:style>
  <w:style w:type="paragraph" w:customStyle="1" w:styleId="level1">
    <w:name w:val="_level1"/>
    <w:basedOn w:val="Normal"/>
    <w:rsid w:val="00E81E6A"/>
    <w:pPr>
      <w:widowControl w:val="0"/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ind w:left="360" w:hanging="360"/>
    </w:pPr>
    <w:rPr>
      <w:rFonts w:ascii="Arial" w:eastAsia="Lucida Sans Unicode" w:hAnsi="Arial"/>
      <w:kern w:val="1"/>
      <w:sz w:val="20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97071A"/>
    <w:rPr>
      <w:rFonts w:ascii="Cambria" w:hAnsi="Cambria"/>
      <w:lang w:val="en-US"/>
    </w:rPr>
  </w:style>
  <w:style w:type="character" w:styleId="Strong">
    <w:name w:val="Strong"/>
    <w:basedOn w:val="DefaultParagraphFont"/>
    <w:uiPriority w:val="22"/>
    <w:qFormat/>
    <w:rsid w:val="003F23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1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10</cp:revision>
  <dcterms:created xsi:type="dcterms:W3CDTF">2026-04-23T08:46:00Z</dcterms:created>
  <dcterms:modified xsi:type="dcterms:W3CDTF">2026-04-24T09:04:00Z</dcterms:modified>
</cp:coreProperties>
</file>