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66C" w:rsidRDefault="00E0766C" w:rsidP="00E0766C">
      <w:pPr>
        <w:ind w:firstLine="567"/>
        <w:rPr>
          <w:b/>
          <w:caps/>
          <w:sz w:val="22"/>
          <w:szCs w:val="22"/>
          <w:lang w:val="ro-RO"/>
        </w:rPr>
      </w:pPr>
    </w:p>
    <w:p w:rsidR="00E0766C" w:rsidRPr="00B340AB" w:rsidRDefault="00E0766C" w:rsidP="00E0766C">
      <w:pPr>
        <w:pStyle w:val="Title"/>
        <w:rPr>
          <w:sz w:val="24"/>
          <w:szCs w:val="24"/>
        </w:rPr>
      </w:pPr>
      <w:r w:rsidRPr="00B340AB">
        <w:rPr>
          <w:sz w:val="24"/>
          <w:szCs w:val="24"/>
        </w:rPr>
        <w:t>FIȘA</w:t>
      </w:r>
      <w:r w:rsidRPr="00B340AB">
        <w:rPr>
          <w:spacing w:val="-16"/>
          <w:sz w:val="24"/>
          <w:szCs w:val="24"/>
        </w:rPr>
        <w:t xml:space="preserve"> </w:t>
      </w:r>
      <w:r w:rsidRPr="00B340AB">
        <w:rPr>
          <w:sz w:val="24"/>
          <w:szCs w:val="24"/>
        </w:rPr>
        <w:t>DISCIPLINEI</w:t>
      </w:r>
    </w:p>
    <w:p w:rsidR="00E0766C" w:rsidRPr="00B340AB" w:rsidRDefault="00E0766C" w:rsidP="00E0766C">
      <w:pPr>
        <w:pStyle w:val="BodyText"/>
        <w:spacing w:before="68"/>
        <w:ind w:left="1169" w:right="267"/>
        <w:jc w:val="right"/>
        <w:rPr>
          <w:spacing w:val="-47"/>
          <w:sz w:val="24"/>
          <w:szCs w:val="24"/>
        </w:rPr>
      </w:pPr>
      <w:r w:rsidRPr="00B340AB">
        <w:rPr>
          <w:sz w:val="24"/>
          <w:szCs w:val="24"/>
        </w:rPr>
        <w:t>Aprobat:</w:t>
      </w:r>
      <w:r w:rsidRPr="00B340AB">
        <w:rPr>
          <w:spacing w:val="-47"/>
          <w:sz w:val="24"/>
          <w:szCs w:val="24"/>
        </w:rPr>
        <w:t xml:space="preserve">  </w:t>
      </w:r>
    </w:p>
    <w:p w:rsidR="00E0766C" w:rsidRDefault="00E0766C" w:rsidP="00E0766C">
      <w:pPr>
        <w:pStyle w:val="BodyText"/>
        <w:spacing w:before="68"/>
        <w:ind w:left="1169" w:right="267"/>
        <w:jc w:val="right"/>
        <w:rPr>
          <w:spacing w:val="1"/>
          <w:sz w:val="24"/>
          <w:szCs w:val="24"/>
        </w:rPr>
      </w:pPr>
      <w:r w:rsidRPr="00B340AB">
        <w:rPr>
          <w:sz w:val="24"/>
          <w:szCs w:val="24"/>
        </w:rPr>
        <w:t>Consiliul</w:t>
      </w:r>
      <w:r w:rsidRPr="00B340AB">
        <w:rPr>
          <w:spacing w:val="6"/>
          <w:sz w:val="24"/>
          <w:szCs w:val="24"/>
        </w:rPr>
        <w:t xml:space="preserve"> </w:t>
      </w:r>
      <w:r w:rsidRPr="00B340AB">
        <w:rPr>
          <w:sz w:val="24"/>
          <w:szCs w:val="24"/>
        </w:rPr>
        <w:t>Științific al USM</w:t>
      </w:r>
      <w:r w:rsidRPr="00B340AB">
        <w:rPr>
          <w:spacing w:val="1"/>
          <w:sz w:val="24"/>
          <w:szCs w:val="24"/>
        </w:rPr>
        <w:t xml:space="preserve"> </w:t>
      </w:r>
    </w:p>
    <w:p w:rsidR="00E0766C" w:rsidRPr="00B340AB" w:rsidRDefault="00E0766C" w:rsidP="00E0766C">
      <w:pPr>
        <w:pStyle w:val="BodyText"/>
        <w:spacing w:before="68"/>
        <w:ind w:left="1169" w:right="267"/>
        <w:jc w:val="right"/>
        <w:rPr>
          <w:sz w:val="24"/>
          <w:szCs w:val="24"/>
        </w:rPr>
      </w:pPr>
      <w:r w:rsidRPr="00B340AB">
        <w:rPr>
          <w:sz w:val="24"/>
          <w:szCs w:val="24"/>
        </w:rPr>
        <w:t>Proces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verbal</w:t>
      </w:r>
      <w:r w:rsidRPr="00B340AB">
        <w:rPr>
          <w:spacing w:val="-3"/>
          <w:sz w:val="24"/>
          <w:szCs w:val="24"/>
        </w:rPr>
        <w:t xml:space="preserve"> </w:t>
      </w:r>
      <w:r w:rsidRPr="00B340AB">
        <w:rPr>
          <w:sz w:val="24"/>
          <w:szCs w:val="24"/>
        </w:rPr>
        <w:t>nr.</w:t>
      </w:r>
      <w:r w:rsidRPr="00B340AB">
        <w:rPr>
          <w:spacing w:val="1"/>
          <w:sz w:val="24"/>
          <w:szCs w:val="24"/>
        </w:rPr>
        <w:t xml:space="preserve"> </w:t>
      </w:r>
      <w:r w:rsidR="00BE0549" w:rsidRPr="000430D7">
        <w:rPr>
          <w:spacing w:val="1"/>
          <w:sz w:val="24"/>
          <w:szCs w:val="24"/>
        </w:rPr>
        <w:t>1</w:t>
      </w:r>
      <w:r w:rsidR="00BE0549" w:rsidRPr="000430D7">
        <w:rPr>
          <w:sz w:val="24"/>
          <w:szCs w:val="24"/>
        </w:rPr>
        <w:t xml:space="preserve"> din</w:t>
      </w:r>
      <w:r w:rsidR="00BE0549" w:rsidRPr="000430D7">
        <w:rPr>
          <w:spacing w:val="-2"/>
          <w:sz w:val="24"/>
          <w:szCs w:val="24"/>
        </w:rPr>
        <w:t xml:space="preserve"> </w:t>
      </w:r>
      <w:r w:rsidR="00BE0549" w:rsidRPr="000430D7">
        <w:rPr>
          <w:sz w:val="24"/>
          <w:szCs w:val="24"/>
        </w:rPr>
        <w:t>26.10.2021</w:t>
      </w:r>
    </w:p>
    <w:p w:rsidR="00E0766C" w:rsidRDefault="00E0766C" w:rsidP="00E0766C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p w:rsidR="00E0766C" w:rsidRDefault="00E0766C" w:rsidP="00E0766C">
      <w:pPr>
        <w:ind w:firstLine="567"/>
        <w:jc w:val="center"/>
        <w:rPr>
          <w:b/>
          <w:caps/>
          <w:sz w:val="22"/>
          <w:szCs w:val="22"/>
          <w:lang w:val="ro-RO"/>
        </w:rPr>
      </w:pPr>
    </w:p>
    <w:tbl>
      <w:tblPr>
        <w:tblStyle w:val="TableNormal1"/>
        <w:tblW w:w="1006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4"/>
        <w:gridCol w:w="777"/>
        <w:gridCol w:w="309"/>
        <w:gridCol w:w="1431"/>
        <w:gridCol w:w="2078"/>
        <w:gridCol w:w="1162"/>
        <w:gridCol w:w="2004"/>
      </w:tblGrid>
      <w:tr w:rsidR="00E0766C" w:rsidRPr="00612C9E" w:rsidTr="006D1617">
        <w:trPr>
          <w:trHeight w:val="400"/>
        </w:trPr>
        <w:tc>
          <w:tcPr>
            <w:tcW w:w="3081" w:type="dxa"/>
            <w:gridSpan w:val="2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07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Denumirea</w:t>
            </w:r>
            <w:r w:rsidRPr="00B340AB">
              <w:rPr>
                <w:spacing w:val="-4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E0766C" w:rsidRPr="00612C9E" w:rsidRDefault="00E0766C" w:rsidP="005A74EC">
            <w:pPr>
              <w:widowControl/>
              <w:autoSpaceDE/>
              <w:autoSpaceDN/>
              <w:jc w:val="center"/>
              <w:rPr>
                <w:b/>
                <w:lang w:val="pt-PT"/>
              </w:rPr>
            </w:pPr>
            <w:r w:rsidRPr="00E0766C">
              <w:rPr>
                <w:b/>
                <w:bCs/>
                <w:lang w:val="ro-RO"/>
              </w:rPr>
              <w:t>Teoria generală a dreptului în realizarea doctrinară a fenomenului juridic</w:t>
            </w:r>
          </w:p>
        </w:tc>
      </w:tr>
      <w:tr w:rsidR="00E0766C" w:rsidRPr="00612C9E" w:rsidTr="006D1617">
        <w:trPr>
          <w:trHeight w:val="355"/>
        </w:trPr>
        <w:tc>
          <w:tcPr>
            <w:tcW w:w="3081" w:type="dxa"/>
            <w:gridSpan w:val="2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0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Titularul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BE0549" w:rsidRDefault="00BE0549" w:rsidP="00BE0549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Negru Andrei, </w:t>
            </w:r>
            <w:r w:rsidRPr="00A24A63">
              <w:rPr>
                <w:sz w:val="24"/>
                <w:szCs w:val="24"/>
              </w:rPr>
              <w:t>dr. hab., prof. univ.</w:t>
            </w:r>
          </w:p>
          <w:p w:rsidR="00E0766C" w:rsidRPr="00612C9E" w:rsidRDefault="00BE0549" w:rsidP="00BE0549">
            <w:pPr>
              <w:pStyle w:val="TableParagraph"/>
              <w:ind w:left="108"/>
              <w:rPr>
                <w:b/>
                <w:sz w:val="24"/>
                <w:szCs w:val="24"/>
              </w:rPr>
            </w:pPr>
            <w:r w:rsidRPr="00A24A63">
              <w:rPr>
                <w:b/>
                <w:sz w:val="24"/>
                <w:szCs w:val="24"/>
              </w:rPr>
              <w:t>Ciobanu Rodica,</w:t>
            </w:r>
            <w:r w:rsidRPr="00A24A63">
              <w:rPr>
                <w:sz w:val="24"/>
                <w:szCs w:val="24"/>
              </w:rPr>
              <w:t xml:space="preserve"> dr., conf. univ.</w:t>
            </w:r>
          </w:p>
        </w:tc>
      </w:tr>
      <w:tr w:rsidR="00E0766C" w:rsidRPr="00A6081F" w:rsidTr="006D1617">
        <w:trPr>
          <w:trHeight w:val="397"/>
        </w:trPr>
        <w:tc>
          <w:tcPr>
            <w:tcW w:w="10065" w:type="dxa"/>
            <w:gridSpan w:val="7"/>
          </w:tcPr>
          <w:p w:rsidR="00E0766C" w:rsidRPr="00B340AB" w:rsidRDefault="00E0766C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Ciclul III, Doctorat</w:t>
            </w:r>
          </w:p>
          <w:p w:rsidR="00E0766C" w:rsidRDefault="00E0766C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612C9E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>Programul de studii – 551 Teoria generala a dreptului</w:t>
            </w:r>
          </w:p>
          <w:p w:rsidR="00BE0549" w:rsidRDefault="00BE0549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A13B08">
              <w:t>551.01</w:t>
            </w:r>
            <w: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 </w:t>
            </w:r>
            <w:r w:rsidRPr="00A13B08">
              <w:t>Teoria generală a dreptului</w:t>
            </w:r>
          </w:p>
          <w:p w:rsidR="00E0766C" w:rsidRPr="00B340AB" w:rsidRDefault="00E0766C" w:rsidP="005A74EC">
            <w:pPr>
              <w:rPr>
                <w:b/>
                <w:bCs/>
                <w:lang w:val="ro-RO"/>
              </w:rPr>
            </w:pPr>
            <w:r w:rsidRPr="00B340AB">
              <w:rPr>
                <w:b/>
                <w:bCs/>
                <w:lang w:val="ro-RO"/>
              </w:rPr>
              <w:t>Anul</w:t>
            </w:r>
            <w:r>
              <w:rPr>
                <w:b/>
                <w:bCs/>
                <w:lang w:val="ro-RO"/>
              </w:rPr>
              <w:t xml:space="preserve"> de studii: Anul I, semestrul I</w:t>
            </w:r>
          </w:p>
          <w:p w:rsidR="00E0766C" w:rsidRPr="00A6081F" w:rsidRDefault="00E0766C" w:rsidP="005A74EC">
            <w:pPr>
              <w:pStyle w:val="TableParagraph"/>
              <w:ind w:left="0"/>
              <w:rPr>
                <w:b/>
                <w:sz w:val="24"/>
                <w:szCs w:val="24"/>
                <w:lang w:val="fr-FR"/>
              </w:rPr>
            </w:pPr>
            <w:r w:rsidRPr="00B340AB">
              <w:rPr>
                <w:b/>
                <w:bCs/>
                <w:sz w:val="24"/>
                <w:szCs w:val="24"/>
              </w:rPr>
              <w:t xml:space="preserve">Codul disciplinei: </w:t>
            </w:r>
            <w:r w:rsidRPr="00CA2390">
              <w:rPr>
                <w:b/>
                <w:bCs/>
                <w:sz w:val="24"/>
                <w:szCs w:val="24"/>
              </w:rPr>
              <w:t>S.O.01</w:t>
            </w:r>
          </w:p>
        </w:tc>
      </w:tr>
      <w:tr w:rsidR="00E0766C" w:rsidRPr="00B340AB" w:rsidTr="006D1617">
        <w:trPr>
          <w:trHeight w:val="286"/>
        </w:trPr>
        <w:tc>
          <w:tcPr>
            <w:tcW w:w="6899" w:type="dxa"/>
            <w:gridSpan w:val="5"/>
          </w:tcPr>
          <w:p w:rsidR="00E0766C" w:rsidRPr="00B340AB" w:rsidRDefault="00E0766C" w:rsidP="005A74EC">
            <w:pPr>
              <w:pStyle w:val="TableParagraph"/>
              <w:spacing w:line="225" w:lineRule="exact"/>
              <w:ind w:right="2886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Numărul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o</w:t>
            </w:r>
            <w:r w:rsidRPr="00B340AB">
              <w:rPr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E0766C" w:rsidRPr="00B340AB" w:rsidRDefault="00E0766C" w:rsidP="005A74EC">
            <w:pPr>
              <w:pStyle w:val="TableParagraph"/>
              <w:spacing w:before="139"/>
              <w:ind w:left="0"/>
              <w:jc w:val="center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324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Forma</w:t>
            </w:r>
            <w:r w:rsidRPr="00B340AB">
              <w:rPr>
                <w:spacing w:val="-3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de</w:t>
            </w:r>
            <w:r w:rsidRPr="00B340AB">
              <w:rPr>
                <w:spacing w:val="-2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evaluare</w:t>
            </w:r>
          </w:p>
        </w:tc>
      </w:tr>
      <w:tr w:rsidR="00E0766C" w:rsidRPr="00B340AB" w:rsidTr="006D1617">
        <w:trPr>
          <w:trHeight w:val="284"/>
        </w:trPr>
        <w:tc>
          <w:tcPr>
            <w:tcW w:w="2304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42" w:right="69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11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0" w:right="427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0" w:right="48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Lucrul</w:t>
            </w:r>
            <w:r w:rsidRPr="00B340AB">
              <w:rPr>
                <w:spacing w:val="-5"/>
                <w:sz w:val="24"/>
                <w:szCs w:val="24"/>
              </w:rPr>
              <w:t xml:space="preserve"> </w:t>
            </w:r>
            <w:r w:rsidRPr="00B340AB">
              <w:rPr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E0766C" w:rsidRPr="00B340AB" w:rsidRDefault="00E0766C" w:rsidP="005A74EC"/>
        </w:tc>
        <w:tc>
          <w:tcPr>
            <w:tcW w:w="2004" w:type="dxa"/>
            <w:vMerge/>
            <w:tcBorders>
              <w:top w:val="nil"/>
            </w:tcBorders>
          </w:tcPr>
          <w:p w:rsidR="00E0766C" w:rsidRPr="00B340AB" w:rsidRDefault="00E0766C" w:rsidP="005A74EC"/>
        </w:tc>
      </w:tr>
      <w:tr w:rsidR="00E0766C" w:rsidRPr="00B340AB" w:rsidTr="006D1617">
        <w:trPr>
          <w:trHeight w:val="303"/>
        </w:trPr>
        <w:tc>
          <w:tcPr>
            <w:tcW w:w="2304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right="6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E0766C" w:rsidRPr="00B340AB" w:rsidRDefault="00F648DF" w:rsidP="005A74EC">
            <w:pPr>
              <w:pStyle w:val="TableParagraph"/>
              <w:spacing w:line="225" w:lineRule="exact"/>
              <w:ind w:left="9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497" w:right="48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left="12"/>
              <w:jc w:val="center"/>
              <w:rPr>
                <w:sz w:val="24"/>
                <w:szCs w:val="24"/>
              </w:rPr>
            </w:pPr>
            <w:r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E0766C" w:rsidRPr="00B340AB" w:rsidRDefault="00E0766C" w:rsidP="005A74EC">
            <w:pPr>
              <w:pStyle w:val="TableParagraph"/>
              <w:spacing w:line="225" w:lineRule="exact"/>
              <w:ind w:right="729"/>
              <w:rPr>
                <w:sz w:val="24"/>
                <w:szCs w:val="24"/>
              </w:rPr>
            </w:pPr>
            <w:r w:rsidRPr="00B340AB">
              <w:rPr>
                <w:sz w:val="24"/>
                <w:szCs w:val="24"/>
              </w:rPr>
              <w:t>Examen</w:t>
            </w:r>
          </w:p>
        </w:tc>
      </w:tr>
    </w:tbl>
    <w:p w:rsidR="00E0766C" w:rsidRPr="00CD124F" w:rsidRDefault="00E0766C" w:rsidP="00E0766C">
      <w:pPr>
        <w:rPr>
          <w:b/>
          <w:i/>
          <w:sz w:val="22"/>
          <w:szCs w:val="22"/>
          <w:lang w:val="ro-RO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8455"/>
      </w:tblGrid>
      <w:tr w:rsidR="00E0766C" w:rsidRPr="00F55A62" w:rsidTr="006D1617">
        <w:tc>
          <w:tcPr>
            <w:tcW w:w="1607" w:type="dxa"/>
            <w:vAlign w:val="center"/>
          </w:tcPr>
          <w:p w:rsidR="00E0766C" w:rsidRPr="00F55A62" w:rsidRDefault="00E0766C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8458" w:type="dxa"/>
            <w:vAlign w:val="center"/>
          </w:tcPr>
          <w:p w:rsidR="00E0766C" w:rsidRPr="005E26C3" w:rsidRDefault="00E85D06" w:rsidP="00E85D06">
            <w:pPr>
              <w:pStyle w:val="NormalWeb"/>
              <w:spacing w:before="0" w:beforeAutospacing="0" w:after="0" w:afterAutospacing="0"/>
              <w:rPr>
                <w:lang w:val="ro-RO"/>
              </w:rPr>
            </w:pPr>
            <w:r w:rsidRPr="00E85D06">
              <w:rPr>
                <w:lang w:val="ro-RO"/>
              </w:rPr>
              <w:t>Fenomenul juridic – manifestarea teoretico-practică a dreptului în societatea contemporană este caracterizat prin interacțiuni permanente și dinamice. Cunoașterea acestor interacțiuni permite înțelegerea proceselor, cu elemente teoretico-practice, ce caracterizează fenomenul juridic contemporan.</w:t>
            </w:r>
            <w:r w:rsidR="001D0EC3">
              <w:rPr>
                <w:lang w:val="ro-RO"/>
              </w:rPr>
              <w:t xml:space="preserve"> </w:t>
            </w:r>
            <w:r w:rsidR="001D0EC3" w:rsidRPr="001D0EC3">
              <w:rPr>
                <w:lang w:val="ro-RO"/>
              </w:rPr>
              <w:t>Cursul contribuie la dezvoltarea gândirii juridice critice și la formarea unei perspective coerente asupra mecanismelor de creare și aplicare a dreptului în societatea contemporană.</w:t>
            </w:r>
          </w:p>
        </w:tc>
      </w:tr>
      <w:tr w:rsidR="00E0766C" w:rsidRPr="00F55A62" w:rsidTr="006D1617">
        <w:trPr>
          <w:trHeight w:val="2423"/>
        </w:trPr>
        <w:tc>
          <w:tcPr>
            <w:tcW w:w="1607" w:type="dxa"/>
            <w:vAlign w:val="center"/>
          </w:tcPr>
          <w:p w:rsidR="00E0766C" w:rsidRPr="00F55A62" w:rsidRDefault="00E0766C" w:rsidP="005A74EC">
            <w:pPr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Conţi</w:t>
            </w:r>
            <w:r w:rsidRPr="00B340AB">
              <w:rPr>
                <w:b/>
              </w:rPr>
              <w:t>nutul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disciplinei</w:t>
            </w:r>
          </w:p>
        </w:tc>
        <w:tc>
          <w:tcPr>
            <w:tcW w:w="8458" w:type="dxa"/>
          </w:tcPr>
          <w:p w:rsidR="008A12BF" w:rsidRPr="008A12BF" w:rsidRDefault="006D1617" w:rsidP="008A12BF">
            <w:pPr>
              <w:pStyle w:val="Title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Tema 1: </w:t>
            </w:r>
            <w:r w:rsidR="008A12BF" w:rsidRPr="008A12BF">
              <w:rPr>
                <w:b w:val="0"/>
                <w:sz w:val="24"/>
              </w:rPr>
              <w:t>Metodologia studierii fenomenului juridic</w:t>
            </w:r>
          </w:p>
          <w:p w:rsidR="006D1617" w:rsidRPr="008A12BF" w:rsidRDefault="006D1617" w:rsidP="006D1617">
            <w:pPr>
              <w:pStyle w:val="Title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Tema 2: </w:t>
            </w:r>
            <w:r w:rsidR="008A12BF" w:rsidRPr="008A12BF">
              <w:rPr>
                <w:b w:val="0"/>
                <w:sz w:val="24"/>
              </w:rPr>
              <w:t>A</w:t>
            </w:r>
            <w:r w:rsidR="008A12BF">
              <w:rPr>
                <w:b w:val="0"/>
                <w:sz w:val="24"/>
              </w:rPr>
              <w:t>ccepțiunile fenomenului juridic</w:t>
            </w:r>
          </w:p>
          <w:p w:rsidR="006D1617" w:rsidRPr="006D1617" w:rsidRDefault="006D1617" w:rsidP="006D1617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</w:rPr>
              <w:t xml:space="preserve">Tema 3: </w:t>
            </w:r>
            <w:r w:rsidRPr="006D1617">
              <w:rPr>
                <w:b w:val="0"/>
                <w:sz w:val="24"/>
                <w:szCs w:val="24"/>
              </w:rPr>
              <w:t>Izvoarele dreptului și ierarhia acestora în sistemele juridice contemporane</w:t>
            </w:r>
          </w:p>
          <w:p w:rsidR="006D1617" w:rsidRDefault="006D1617" w:rsidP="006D1617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</w:rPr>
              <w:t xml:space="preserve">Tema 4: </w:t>
            </w:r>
            <w:r w:rsidRPr="006D1617">
              <w:rPr>
                <w:b w:val="0"/>
                <w:sz w:val="24"/>
                <w:szCs w:val="24"/>
              </w:rPr>
              <w:t>Principalele doctrine juridice: dreptul natural, pozitivismul juridic și realismul juridic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:rsidR="008A12BF" w:rsidRDefault="008A12BF" w:rsidP="006D1617">
            <w:pPr>
              <w:pStyle w:val="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Tema 5: </w:t>
            </w:r>
            <w:r>
              <w:rPr>
                <w:b w:val="0"/>
                <w:sz w:val="24"/>
              </w:rPr>
              <w:t xml:space="preserve"> </w:t>
            </w:r>
            <w:r w:rsidRPr="008A12BF">
              <w:rPr>
                <w:b w:val="0"/>
                <w:sz w:val="24"/>
              </w:rPr>
              <w:t>Sursele și structura dreptului</w:t>
            </w:r>
          </w:p>
          <w:p w:rsidR="006D1617" w:rsidRDefault="008A12BF" w:rsidP="006D1617">
            <w:pPr>
              <w:pStyle w:val="Title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  <w:szCs w:val="24"/>
              </w:rPr>
              <w:t>Tema 6</w:t>
            </w:r>
            <w:r w:rsidR="006D1617">
              <w:rPr>
                <w:b w:val="0"/>
                <w:sz w:val="24"/>
                <w:szCs w:val="24"/>
              </w:rPr>
              <w:t xml:space="preserve">: </w:t>
            </w:r>
            <w:r w:rsidRPr="008A12BF">
              <w:rPr>
                <w:b w:val="0"/>
                <w:sz w:val="24"/>
              </w:rPr>
              <w:t>Tehnici și finalități de interpretare în procesul de cercetare a fenomenului juridic</w:t>
            </w:r>
          </w:p>
          <w:p w:rsidR="006D1617" w:rsidRPr="006D1617" w:rsidRDefault="008A12BF" w:rsidP="008A12BF">
            <w:pPr>
              <w:pStyle w:val="Title"/>
              <w:jc w:val="both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Tema 7</w:t>
            </w:r>
            <w:r w:rsidR="006D1617">
              <w:rPr>
                <w:b w:val="0"/>
                <w:sz w:val="24"/>
              </w:rPr>
              <w:t xml:space="preserve">: </w:t>
            </w:r>
            <w:r w:rsidRPr="008A12BF">
              <w:rPr>
                <w:b w:val="0"/>
                <w:sz w:val="24"/>
              </w:rPr>
              <w:t>Răspunderea juridică – element esențial al cunoașterii dreptului</w:t>
            </w:r>
          </w:p>
        </w:tc>
      </w:tr>
      <w:tr w:rsidR="00E0766C" w:rsidRPr="00F55A62" w:rsidTr="006D1617">
        <w:trPr>
          <w:trHeight w:val="558"/>
        </w:trPr>
        <w:tc>
          <w:tcPr>
            <w:tcW w:w="1607" w:type="dxa"/>
            <w:vAlign w:val="center"/>
          </w:tcPr>
          <w:p w:rsidR="00E0766C" w:rsidRDefault="00E0766C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</w:rPr>
              <w:t>Biblio</w:t>
            </w:r>
            <w:r w:rsidRPr="00B340AB">
              <w:rPr>
                <w:b/>
              </w:rPr>
              <w:t>grafia</w:t>
            </w:r>
            <w:r w:rsidRPr="00B340AB">
              <w:rPr>
                <w:b/>
                <w:spacing w:val="1"/>
              </w:rPr>
              <w:t xml:space="preserve"> </w:t>
            </w:r>
            <w:r w:rsidRPr="00B340AB">
              <w:rPr>
                <w:b/>
                <w:spacing w:val="-1"/>
              </w:rPr>
              <w:t>minimală</w:t>
            </w:r>
          </w:p>
          <w:p w:rsidR="00E0766C" w:rsidRPr="00F55A62" w:rsidRDefault="00E0766C" w:rsidP="005A74EC">
            <w:pPr>
              <w:jc w:val="center"/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8458" w:type="dxa"/>
            <w:vAlign w:val="center"/>
          </w:tcPr>
          <w:p w:rsidR="00E0766C" w:rsidRPr="00CE7A57" w:rsidRDefault="00E0766C" w:rsidP="006D1617">
            <w:pPr>
              <w:spacing w:line="276" w:lineRule="auto"/>
              <w:rPr>
                <w:b/>
                <w:sz w:val="22"/>
                <w:szCs w:val="22"/>
                <w:lang w:val="ro-RO"/>
              </w:rPr>
            </w:pPr>
            <w:r w:rsidRPr="00CE7A57">
              <w:rPr>
                <w:b/>
                <w:sz w:val="22"/>
                <w:szCs w:val="22"/>
                <w:lang w:val="ro-RO"/>
              </w:rPr>
              <w:t>Bibliografia cursului: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ro-RO" w:eastAsia="ru-RU"/>
              </w:rPr>
            </w:pP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ro-RO" w:eastAsia="ru-RU"/>
              </w:rPr>
              <w:t>Avornic Gheorghe. Tratat de Teoria Generală a statului şi dreptului. Vol.I. Chişinău: Cartier, 2009.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ro-RO" w:eastAsia="ru-RU"/>
              </w:rPr>
            </w:pP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ro-RO" w:eastAsia="ru-RU"/>
              </w:rPr>
              <w:t>Avornic Gheorghe. Tratat de Teoria Generală a statului şi dreptului. Vol.II. Ch</w:t>
            </w:r>
            <w:bookmarkStart w:id="0" w:name="_GoBack"/>
            <w:bookmarkEnd w:id="0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ro-RO" w:eastAsia="ru-RU"/>
              </w:rPr>
              <w:t>işinău: Cartier, 2010.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</w:pP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  <w:t>Bădescu Mihai. Concepte fundamentale în teoria dreptului. Bucureşti: V.I.S.PRINT, 2003. 202 p.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</w:pP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  <w:t>Dănişor Dan Claudiu. Dogaru Ion. Gheorghe Dănişor. Teoria generală a dreptului. Bucureşti: Editura C.H. Beck, 2006. 494 p.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</w:pP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Gheorghe C. Mihai,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Radu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I.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Motica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  <w:t>Fundamentele dreptului. Teoria şi filosofia dreptului. Bucureşti: Editura All Beck, 1997. 250 p.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  <w:t xml:space="preserve">Ionescu Steluţa. Justiţie şi jurisprudenţă în statul de drept. Bucureşti: Universul Juridic, 2008.  </w:t>
            </w:r>
            <w:proofErr w:type="gram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368</w:t>
            </w:r>
            <w:proofErr w:type="gram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p.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Ionescu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Steluţa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Principiile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procedurii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judiciare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reglementarea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actuală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şi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noile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coduri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procedură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Bucureşti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Universul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Juridic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, 2010, 220 p.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lastRenderedPageBreak/>
              <w:t>Leş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Ioan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Sisteme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judiciare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comparate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Bucureşti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All Beck, 2002. </w:t>
            </w:r>
            <w:proofErr w:type="gram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627</w:t>
            </w:r>
            <w:proofErr w:type="gram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p.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Negru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Andrei.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Consolidarea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justiţiei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statul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contemporan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democratic.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Chişinău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Sirius. </w:t>
            </w:r>
            <w:proofErr w:type="gram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2012</w:t>
            </w:r>
            <w:proofErr w:type="gram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, 239 p.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Negru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Andrei.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Teoria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Generală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Dreptului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şi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Statului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în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definiţii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interpretări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, scheme. Note de curs,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Chișinău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, CEP USM, 2018, 268 p.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  <w:t xml:space="preserve">Negru Boris, Negru Alina. Teoria generală a dreptului și statului.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Chișinău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: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Bons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Offices, 2006. </w:t>
            </w:r>
            <w:proofErr w:type="gram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520</w:t>
            </w:r>
            <w:proofErr w:type="gram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p.</w:t>
            </w:r>
          </w:p>
          <w:p w:rsidR="001F52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</w:pP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  <w:t xml:space="preserve">Negru Boris, Negru Alina. Teoria generală a dreptului și statului.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Chișinău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 xml:space="preserve"> 2017, 632 p.</w:t>
            </w:r>
          </w:p>
          <w:p w:rsidR="00E0766C" w:rsidRPr="001F526C" w:rsidRDefault="001F526C" w:rsidP="001F526C">
            <w:pPr>
              <w:pStyle w:val="EndnoteText"/>
              <w:numPr>
                <w:ilvl w:val="0"/>
                <w:numId w:val="1"/>
              </w:numPr>
              <w:tabs>
                <w:tab w:val="left" w:pos="612"/>
              </w:tabs>
              <w:spacing w:after="0"/>
              <w:ind w:left="556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en-US" w:eastAsia="ru-RU"/>
              </w:rPr>
            </w:pPr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pt-PT" w:eastAsia="ru-RU"/>
              </w:rPr>
              <w:t xml:space="preserve">Vălimărescu Alexandru. Tratat de enciclopedia dreptului. </w:t>
            </w:r>
            <w:proofErr w:type="spellStart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Bucureşti</w:t>
            </w:r>
            <w:proofErr w:type="spellEnd"/>
            <w:r w:rsidRPr="001F526C">
              <w:rPr>
                <w:rFonts w:ascii="Times New Roman" w:eastAsia="Times New Roman" w:hAnsi="Times New Roman"/>
                <w:iCs/>
                <w:sz w:val="24"/>
                <w:szCs w:val="24"/>
                <w:lang w:val="en-US" w:eastAsia="ru-RU"/>
              </w:rPr>
              <w:t>: Lumina Lex, 1999. 464 p.</w:t>
            </w:r>
          </w:p>
        </w:tc>
      </w:tr>
    </w:tbl>
    <w:p w:rsidR="00072353" w:rsidRDefault="001F526C"/>
    <w:sectPr w:rsidR="00072353" w:rsidSect="00CA239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870FF"/>
    <w:multiLevelType w:val="hybridMultilevel"/>
    <w:tmpl w:val="C94E4DBE"/>
    <w:lvl w:ilvl="0" w:tplc="F9C219D2">
      <w:start w:val="1"/>
      <w:numFmt w:val="decimal"/>
      <w:lvlText w:val="%1."/>
      <w:lvlJc w:val="left"/>
      <w:pPr>
        <w:ind w:left="904" w:hanging="360"/>
      </w:pPr>
      <w:rPr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4" w:hanging="360"/>
      </w:pPr>
    </w:lvl>
    <w:lvl w:ilvl="2" w:tplc="0419001B" w:tentative="1">
      <w:start w:val="1"/>
      <w:numFmt w:val="lowerRoman"/>
      <w:lvlText w:val="%3."/>
      <w:lvlJc w:val="right"/>
      <w:pPr>
        <w:ind w:left="2344" w:hanging="180"/>
      </w:pPr>
    </w:lvl>
    <w:lvl w:ilvl="3" w:tplc="0419000F" w:tentative="1">
      <w:start w:val="1"/>
      <w:numFmt w:val="decimal"/>
      <w:lvlText w:val="%4."/>
      <w:lvlJc w:val="left"/>
      <w:pPr>
        <w:ind w:left="3064" w:hanging="360"/>
      </w:pPr>
    </w:lvl>
    <w:lvl w:ilvl="4" w:tplc="04190019" w:tentative="1">
      <w:start w:val="1"/>
      <w:numFmt w:val="lowerLetter"/>
      <w:lvlText w:val="%5."/>
      <w:lvlJc w:val="left"/>
      <w:pPr>
        <w:ind w:left="3784" w:hanging="360"/>
      </w:pPr>
    </w:lvl>
    <w:lvl w:ilvl="5" w:tplc="0419001B" w:tentative="1">
      <w:start w:val="1"/>
      <w:numFmt w:val="lowerRoman"/>
      <w:lvlText w:val="%6."/>
      <w:lvlJc w:val="right"/>
      <w:pPr>
        <w:ind w:left="4504" w:hanging="180"/>
      </w:pPr>
    </w:lvl>
    <w:lvl w:ilvl="6" w:tplc="0419000F" w:tentative="1">
      <w:start w:val="1"/>
      <w:numFmt w:val="decimal"/>
      <w:lvlText w:val="%7."/>
      <w:lvlJc w:val="left"/>
      <w:pPr>
        <w:ind w:left="5224" w:hanging="360"/>
      </w:pPr>
    </w:lvl>
    <w:lvl w:ilvl="7" w:tplc="04190019" w:tentative="1">
      <w:start w:val="1"/>
      <w:numFmt w:val="lowerLetter"/>
      <w:lvlText w:val="%8."/>
      <w:lvlJc w:val="left"/>
      <w:pPr>
        <w:ind w:left="5944" w:hanging="360"/>
      </w:pPr>
    </w:lvl>
    <w:lvl w:ilvl="8" w:tplc="0419001B" w:tentative="1">
      <w:start w:val="1"/>
      <w:numFmt w:val="lowerRoman"/>
      <w:lvlText w:val="%9."/>
      <w:lvlJc w:val="right"/>
      <w:pPr>
        <w:ind w:left="6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0BE"/>
    <w:rsid w:val="001D0EC3"/>
    <w:rsid w:val="001F526C"/>
    <w:rsid w:val="006C4D59"/>
    <w:rsid w:val="006D1617"/>
    <w:rsid w:val="008A12BF"/>
    <w:rsid w:val="00BE0549"/>
    <w:rsid w:val="00C93278"/>
    <w:rsid w:val="00D53340"/>
    <w:rsid w:val="00DF60BE"/>
    <w:rsid w:val="00E0766C"/>
    <w:rsid w:val="00E85D06"/>
    <w:rsid w:val="00F6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A6FA1"/>
  <w15:chartTrackingRefBased/>
  <w15:docId w15:val="{B31CA4C2-6C27-45C6-A081-999A6EAA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E0766C"/>
    <w:pPr>
      <w:spacing w:after="200" w:line="276" w:lineRule="auto"/>
    </w:pPr>
    <w:rPr>
      <w:rFonts w:ascii="Calibri" w:eastAsia="Calibri" w:hAnsi="Calibri"/>
      <w:sz w:val="20"/>
      <w:szCs w:val="20"/>
      <w:lang w:val="ru-RU" w:eastAsia="en-US"/>
    </w:rPr>
  </w:style>
  <w:style w:type="character" w:customStyle="1" w:styleId="EndnoteTextChar">
    <w:name w:val="Endnote Text Char"/>
    <w:basedOn w:val="DefaultParagraphFont"/>
    <w:link w:val="EndnoteText"/>
    <w:rsid w:val="00E0766C"/>
    <w:rPr>
      <w:rFonts w:ascii="Calibri" w:eastAsia="Calibri" w:hAnsi="Calibri" w:cs="Times New Roman"/>
      <w:sz w:val="20"/>
      <w:szCs w:val="20"/>
    </w:rPr>
  </w:style>
  <w:style w:type="paragraph" w:styleId="Title">
    <w:name w:val="Title"/>
    <w:basedOn w:val="Normal"/>
    <w:link w:val="TitleChar"/>
    <w:uiPriority w:val="10"/>
    <w:qFormat/>
    <w:rsid w:val="00E0766C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E0766C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E0766C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0766C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E076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0766C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paragraph" w:styleId="NormalWeb">
    <w:name w:val="Normal (Web)"/>
    <w:basedOn w:val="Normal"/>
    <w:uiPriority w:val="99"/>
    <w:unhideWhenUsed/>
    <w:rsid w:val="00E0766C"/>
    <w:pPr>
      <w:spacing w:before="100" w:beforeAutospacing="1" w:after="100" w:afterAutospacing="1"/>
    </w:pPr>
    <w:rPr>
      <w:lang w:val="ru-RU"/>
    </w:rPr>
  </w:style>
  <w:style w:type="paragraph" w:styleId="ListParagraph">
    <w:name w:val="List Paragraph"/>
    <w:basedOn w:val="Normal"/>
    <w:uiPriority w:val="34"/>
    <w:qFormat/>
    <w:rsid w:val="00E07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452</Words>
  <Characters>2578</Characters>
  <Application>Microsoft Office Word</Application>
  <DocSecurity>0</DocSecurity>
  <Lines>21</Lines>
  <Paragraphs>6</Paragraphs>
  <ScaleCrop>false</ScaleCrop>
  <Company>SPecialiST RePack</Company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18</cp:revision>
  <dcterms:created xsi:type="dcterms:W3CDTF">2026-04-22T13:01:00Z</dcterms:created>
  <dcterms:modified xsi:type="dcterms:W3CDTF">2026-04-24T12:00:00Z</dcterms:modified>
</cp:coreProperties>
</file>