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10.12.2025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S.02.O.5.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Fenomene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tendințe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contemporane</w:t>
            </w:r>
            <w:r>
              <w:rPr>
                <w:rFonts w:eastAsia="Calibri"/>
                <w:b/>
                <w:iCs/>
                <w:lang w:val="ro-MD"/>
              </w:rPr>
              <w:t xml:space="preserve">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S.02.O.5.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DA6175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referitoare la fenomenele și tendințele contemporane în administrația publică. Cursul oferă posibilitatea de a cunoaște concepte și redimensionări conceptuale datorate evoluției contextuale și cristalizării autonomiei și interdisciplinarității științei administrației.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administrației publice,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1"/>
              </w:rPr>
              <w:t xml:space="preserve"> </w:t>
            </w:r>
            <w:r>
              <w:t>publice.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administrative, fiind asigurate condiții pentru necesare pentru crearea unei reprezentări corecte privind teoria, valorile și practica administrației publice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944D74">
        <w:trPr>
          <w:trHeight w:val="1415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proofErr w:type="spellStart"/>
            <w:r>
              <w:rPr>
                <w:b/>
                <w:spacing w:val="-2"/>
              </w:rPr>
              <w:t>Competenţele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obţinut</w:t>
            </w:r>
            <w:r>
              <w:rPr>
                <w:b/>
                <w:spacing w:val="-10"/>
              </w:rPr>
              <w:t>e</w:t>
            </w:r>
            <w:proofErr w:type="spellEnd"/>
          </w:p>
        </w:tc>
        <w:tc>
          <w:tcPr>
            <w:tcW w:w="8663" w:type="dxa"/>
            <w:gridSpan w:val="5"/>
          </w:tcPr>
          <w:p w:rsidR="001E5FA1" w:rsidRPr="00DB1255" w:rsidRDefault="001E5FA1" w:rsidP="001E5FA1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1E5FA1" w:rsidRPr="00F3291B" w:rsidRDefault="001E5FA1" w:rsidP="001E5FA1">
            <w:r>
              <w:t>CP 2. Implementarea realizărilor științifice în practica administrației publice.</w:t>
            </w:r>
          </w:p>
          <w:p w:rsidR="001E5FA1" w:rsidRPr="00F3291B" w:rsidRDefault="001E5FA1" w:rsidP="001E5FA1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 xml:space="preserve">Asigurarea calității în activitatea de cercetare </w:t>
            </w:r>
            <w:proofErr w:type="spellStart"/>
            <w:r>
              <w:t>şi</w:t>
            </w:r>
            <w:proofErr w:type="spellEnd"/>
            <w:r>
              <w:t xml:space="preserve"> inovare,</w:t>
            </w:r>
          </w:p>
          <w:p w:rsidR="001E5FA1" w:rsidRPr="00F3291B" w:rsidRDefault="001E5FA1" w:rsidP="001E5FA1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 xml:space="preserve">Realizarea schimbului de experiență și a </w:t>
            </w:r>
            <w:proofErr w:type="spellStart"/>
            <w:r>
              <w:t>networking</w:t>
            </w:r>
            <w:proofErr w:type="spellEnd"/>
            <w:r>
              <w:t>-ului între centrele de cercetare naționale și internaționale.</w:t>
            </w:r>
          </w:p>
          <w:p w:rsidR="001E5FA1" w:rsidRDefault="001E5FA1" w:rsidP="001E5FA1">
            <w:r>
              <w:t>CP 5. Realizarea funcțiilor și practicilor managementului educațional aferente domeniului științe administrative.</w:t>
            </w:r>
          </w:p>
          <w:p w:rsidR="001E5FA1" w:rsidRPr="004F489A" w:rsidRDefault="001E5FA1" w:rsidP="001E5FA1">
            <w:r>
              <w:t>CP 6. Implementarea de strategii de optimizare și modernizare a procesului de învățământ.</w:t>
            </w:r>
          </w:p>
          <w:p w:rsidR="001E5FA1" w:rsidRPr="009B2986" w:rsidRDefault="001E5FA1" w:rsidP="001E5FA1">
            <w:r>
              <w:t>CP 7. Asigurarea calității programelor de formare profesională inițială și continuă.</w:t>
            </w:r>
          </w:p>
          <w:p w:rsidR="00F3291B" w:rsidRDefault="001E5FA1" w:rsidP="001E5FA1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Conţinutul</w:t>
            </w:r>
            <w:proofErr w:type="spellEnd"/>
            <w:r>
              <w:rPr>
                <w:b/>
                <w:spacing w:val="-2"/>
              </w:rPr>
              <w:t xml:space="preserve">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49" w:lineRule="exact"/>
            </w:pPr>
            <w:r>
              <w:t>Concepte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redimensionări</w:t>
            </w:r>
            <w:r>
              <w:rPr>
                <w:spacing w:val="-6"/>
              </w:rPr>
              <w:t xml:space="preserve"> </w:t>
            </w:r>
            <w:r>
              <w:t>conceptuale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administrația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publică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40"/>
            </w:pPr>
            <w:r>
              <w:t>Tradiții</w:t>
            </w:r>
            <w:r>
              <w:rPr>
                <w:spacing w:val="-8"/>
              </w:rPr>
              <w:t xml:space="preserve"> </w:t>
            </w:r>
            <w:r>
              <w:t>teoretice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studiul</w:t>
            </w:r>
            <w:r>
              <w:rPr>
                <w:spacing w:val="-7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9"/>
            </w:pPr>
            <w:r>
              <w:t>Tendințe</w:t>
            </w:r>
            <w:r>
              <w:rPr>
                <w:spacing w:val="-7"/>
              </w:rPr>
              <w:t xml:space="preserve"> </w:t>
            </w:r>
            <w:r>
              <w:t>actuale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fenomenelor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5"/>
            </w:pPr>
            <w:r>
              <w:t>Valorificarea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2"/>
              </w:rPr>
              <w:t xml:space="preserve"> </w:t>
            </w:r>
            <w:r>
              <w:t>cercetărilor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domeniu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activități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8"/>
              </w:rPr>
              <w:t xml:space="preserve"> </w:t>
            </w:r>
            <w:r>
              <w:t>practici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Mutații</w:t>
            </w:r>
            <w:r>
              <w:rPr>
                <w:spacing w:val="-10"/>
              </w:rPr>
              <w:t xml:space="preserve"> </w:t>
            </w:r>
            <w:r>
              <w:t>instituționale</w:t>
            </w:r>
            <w:r>
              <w:rPr>
                <w:spacing w:val="-1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organizaționale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sistemul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publice, Editura Academiei Române, București, 2010,.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</w:tabs>
              <w:ind w:left="0"/>
              <w:jc w:val="both"/>
              <w:rPr>
                <w:sz w:val="24"/>
              </w:rPr>
            </w:pPr>
            <w:r>
              <w:t>Alexandru</w:t>
            </w:r>
            <w:r>
              <w:rPr>
                <w:spacing w:val="-4"/>
              </w:rPr>
              <w:t xml:space="preserve"> </w:t>
            </w:r>
            <w:r>
              <w:t>I.</w:t>
            </w:r>
            <w:r>
              <w:rPr>
                <w:spacing w:val="-7"/>
              </w:rPr>
              <w:t xml:space="preserve"> </w:t>
            </w:r>
            <w:r>
              <w:t>Tratat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administrație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6"/>
              </w:rPr>
              <w:t xml:space="preserve"> </w:t>
            </w:r>
            <w:r>
              <w:t>Universul</w:t>
            </w:r>
            <w:r>
              <w:rPr>
                <w:spacing w:val="-7"/>
              </w:rPr>
              <w:t xml:space="preserve"> </w:t>
            </w:r>
            <w:r>
              <w:t>Juridic,</w:t>
            </w:r>
            <w:r>
              <w:rPr>
                <w:spacing w:val="-2"/>
              </w:rPr>
              <w:t xml:space="preserve"> </w:t>
            </w:r>
            <w:r>
              <w:t>București,</w:t>
            </w:r>
            <w:r>
              <w:rPr>
                <w:spacing w:val="-2"/>
              </w:rPr>
              <w:t xml:space="preserve"> 2008.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-15"/>
              <w:jc w:val="both"/>
            </w:pPr>
            <w:r>
              <w:t>Cornea S.</w:t>
            </w:r>
            <w:r>
              <w:rPr>
                <w:spacing w:val="40"/>
              </w:rPr>
              <w:t xml:space="preserve"> </w:t>
            </w:r>
            <w:r>
              <w:t>Colectivitatea teritorială locală:</w:t>
            </w:r>
            <w:r>
              <w:rPr>
                <w:spacing w:val="-7"/>
              </w:rPr>
              <w:t xml:space="preserve"> </w:t>
            </w:r>
            <w:r>
              <w:t>repere</w:t>
            </w:r>
            <w:r>
              <w:rPr>
                <w:spacing w:val="-9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definirea unui</w:t>
            </w:r>
            <w:r>
              <w:rPr>
                <w:spacing w:val="-7"/>
              </w:rPr>
              <w:t xml:space="preserve"> </w:t>
            </w:r>
            <w:r>
              <w:t>concept.</w:t>
            </w:r>
            <w:r>
              <w:rPr>
                <w:spacing w:val="-1"/>
              </w:rPr>
              <w:t xml:space="preserve"> </w:t>
            </w:r>
            <w:r>
              <w:t>În:</w:t>
            </w:r>
            <w:r>
              <w:rPr>
                <w:spacing w:val="-7"/>
              </w:rPr>
              <w:t xml:space="preserve"> </w:t>
            </w:r>
            <w:r>
              <w:t>Buletinul Ştiinţific al Universității de Stat „B.P. Hasdeu” din Cahul. Seria Științe Sociale. Nr. 1 (1), 2015, p. 4-30.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5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Dimensiunea</w:t>
            </w:r>
            <w:r>
              <w:rPr>
                <w:spacing w:val="-14"/>
              </w:rPr>
              <w:t xml:space="preserve"> </w:t>
            </w:r>
            <w:r>
              <w:t>teritorială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</w:t>
            </w:r>
            <w:r>
              <w:rPr>
                <w:spacing w:val="-14"/>
              </w:rPr>
              <w:t xml:space="preserve"> </w:t>
            </w:r>
            <w:r>
              <w:t>locale:</w:t>
            </w:r>
            <w:r>
              <w:rPr>
                <w:spacing w:val="-14"/>
              </w:rPr>
              <w:t xml:space="preserve"> </w:t>
            </w:r>
            <w:r>
              <w:t>identificarea</w:t>
            </w:r>
            <w:r>
              <w:rPr>
                <w:spacing w:val="-13"/>
              </w:rPr>
              <w:t xml:space="preserve"> </w:t>
            </w:r>
            <w:r>
              <w:t>unei</w:t>
            </w:r>
            <w:r>
              <w:rPr>
                <w:spacing w:val="-14"/>
              </w:rPr>
              <w:t xml:space="preserve"> </w:t>
            </w:r>
            <w:r>
              <w:t>paradigme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investigare. În: Conferinţa ştiinţifică internaţională „Perspectivele şi Problemele Integrării în Spaţiul European al Cercetării şi Educaţiei”, 7 iunie 2018, Vol. I. Cahul: US Cahul, 2018, p. 7-16.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/>
              <w:jc w:val="both"/>
            </w:pPr>
            <w:r>
              <w:rPr>
                <w:spacing w:val="-2"/>
              </w:rPr>
              <w:t>Cornea S. Organizarea teritorială a puterii locale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Republica Moldova: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concept, mecanisme, </w:t>
            </w:r>
            <w:r>
              <w:t>soluții.</w:t>
            </w:r>
            <w:r>
              <w:rPr>
                <w:spacing w:val="28"/>
              </w:rPr>
              <w:t xml:space="preserve"> </w:t>
            </w:r>
            <w:r>
              <w:t>București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Brăila:</w:t>
            </w:r>
            <w:r>
              <w:rPr>
                <w:spacing w:val="23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Academiei</w:t>
            </w:r>
            <w:r>
              <w:rPr>
                <w:spacing w:val="23"/>
              </w:rPr>
              <w:t xml:space="preserve"> </w:t>
            </w:r>
            <w:r>
              <w:t>Române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Istros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Muzeului</w:t>
            </w:r>
            <w:r>
              <w:rPr>
                <w:spacing w:val="23"/>
              </w:rPr>
              <w:t xml:space="preserve"> </w:t>
            </w:r>
            <w:r>
              <w:t>Brăilei</w:t>
            </w:r>
          </w:p>
          <w:p w:rsidR="00DA6175" w:rsidRDefault="00DA6175" w:rsidP="00DA6175">
            <w:pPr>
              <w:pStyle w:val="TableParagraph"/>
              <w:ind w:left="0"/>
              <w:jc w:val="both"/>
            </w:pPr>
            <w:r>
              <w:t>„Carol</w:t>
            </w:r>
            <w:r>
              <w:rPr>
                <w:spacing w:val="-7"/>
              </w:rPr>
              <w:t xml:space="preserve"> </w:t>
            </w:r>
            <w:r>
              <w:t>I”,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2017.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Precizări</w:t>
            </w:r>
            <w:r>
              <w:rPr>
                <w:spacing w:val="-14"/>
              </w:rPr>
              <w:t xml:space="preserve"> </w:t>
            </w:r>
            <w:r>
              <w:t>terminologice</w:t>
            </w:r>
            <w:r>
              <w:rPr>
                <w:spacing w:val="-13"/>
              </w:rPr>
              <w:t xml:space="preserve"> </w:t>
            </w:r>
            <w:r>
              <w:t>privind</w:t>
            </w:r>
            <w:r>
              <w:rPr>
                <w:spacing w:val="-14"/>
              </w:rPr>
              <w:t xml:space="preserve"> </w:t>
            </w:r>
            <w:r>
              <w:t>noțiunile</w:t>
            </w:r>
            <w:r>
              <w:rPr>
                <w:spacing w:val="-14"/>
              </w:rPr>
              <w:t xml:space="preserve"> </w:t>
            </w:r>
            <w:r>
              <w:t>esențiale</w:t>
            </w:r>
            <w:r>
              <w:rPr>
                <w:spacing w:val="-14"/>
              </w:rPr>
              <w:t xml:space="preserve"> </w:t>
            </w:r>
            <w:r>
              <w:t>ale</w:t>
            </w:r>
            <w:r>
              <w:rPr>
                <w:spacing w:val="-13"/>
              </w:rPr>
              <w:t xml:space="preserve"> </w:t>
            </w:r>
            <w:r>
              <w:t>organizării</w:t>
            </w:r>
            <w:r>
              <w:rPr>
                <w:spacing w:val="-14"/>
              </w:rPr>
              <w:t xml:space="preserve"> </w:t>
            </w:r>
            <w:r>
              <w:t>teritoriale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 publice. În: Administrarea publică, nr. 4, 2016, p. 22-30.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left="0"/>
              <w:jc w:val="both"/>
              <w:rPr>
                <w:sz w:val="24"/>
              </w:rPr>
            </w:pPr>
            <w:r>
              <w:t>Ladner,</w:t>
            </w:r>
            <w:r>
              <w:rPr>
                <w:spacing w:val="44"/>
              </w:rPr>
              <w:t xml:space="preserve"> </w:t>
            </w:r>
            <w:r>
              <w:t>A.,</w:t>
            </w:r>
            <w:r>
              <w:rPr>
                <w:spacing w:val="39"/>
              </w:rPr>
              <w:t xml:space="preserve"> </w:t>
            </w:r>
            <w:r>
              <w:t>Keuffer,</w:t>
            </w:r>
            <w:r>
              <w:rPr>
                <w:spacing w:val="44"/>
              </w:rPr>
              <w:t xml:space="preserve"> </w:t>
            </w:r>
            <w:r>
              <w:t>N.,</w:t>
            </w:r>
            <w:r>
              <w:rPr>
                <w:spacing w:val="40"/>
              </w:rPr>
              <w:t xml:space="preserve"> </w:t>
            </w:r>
            <w:r>
              <w:t>Baldersheim,</w:t>
            </w:r>
            <w:r>
              <w:rPr>
                <w:spacing w:val="44"/>
              </w:rPr>
              <w:t xml:space="preserve"> </w:t>
            </w:r>
            <w:r>
              <w:t>H.,</w:t>
            </w:r>
            <w:r>
              <w:rPr>
                <w:spacing w:val="39"/>
              </w:rPr>
              <w:t xml:space="preserve"> </w:t>
            </w:r>
            <w:r>
              <w:t>Hlepas,</w:t>
            </w:r>
            <w:r>
              <w:rPr>
                <w:spacing w:val="41"/>
              </w:rPr>
              <w:t xml:space="preserve"> </w:t>
            </w:r>
            <w:r>
              <w:t>N.,</w:t>
            </w:r>
            <w:r>
              <w:rPr>
                <w:spacing w:val="39"/>
              </w:rPr>
              <w:t xml:space="preserve"> </w:t>
            </w:r>
            <w:r>
              <w:t>Swianiewicz,</w:t>
            </w:r>
            <w:r>
              <w:rPr>
                <w:spacing w:val="44"/>
              </w:rPr>
              <w:t xml:space="preserve"> </w:t>
            </w:r>
            <w:r>
              <w:t>P.,</w:t>
            </w:r>
            <w:r>
              <w:rPr>
                <w:spacing w:val="40"/>
              </w:rPr>
              <w:t xml:space="preserve"> </w:t>
            </w:r>
            <w:r>
              <w:t>Steyvers,</w:t>
            </w:r>
            <w:r>
              <w:rPr>
                <w:spacing w:val="44"/>
              </w:rPr>
              <w:t xml:space="preserve"> </w:t>
            </w:r>
            <w:r>
              <w:t>K.,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&amp;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/>
            </w:pPr>
            <w:r>
              <w:t>Navarro, C. (2019). Patterns of Local Autonomy in Europe. Governance and Public Management. Cham: Palgrave Macmillan. doi:10.1007/978-3-319-95642-8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3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4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4"/>
  </w:num>
  <w:num w:numId="2" w16cid:durableId="935869497">
    <w:abstractNumId w:val="1"/>
  </w:num>
  <w:num w:numId="3" w16cid:durableId="1764689518">
    <w:abstractNumId w:val="6"/>
  </w:num>
  <w:num w:numId="4" w16cid:durableId="1327631837">
    <w:abstractNumId w:val="2"/>
  </w:num>
  <w:num w:numId="5" w16cid:durableId="1336881027">
    <w:abstractNumId w:val="5"/>
  </w:num>
  <w:num w:numId="6" w16cid:durableId="1021931441">
    <w:abstractNumId w:val="3"/>
  </w:num>
  <w:num w:numId="7" w16cid:durableId="12425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1E5FA1"/>
    <w:rsid w:val="0021741D"/>
    <w:rsid w:val="00282AAB"/>
    <w:rsid w:val="003B0B40"/>
    <w:rsid w:val="003E001E"/>
    <w:rsid w:val="005C633B"/>
    <w:rsid w:val="006152EB"/>
    <w:rsid w:val="007C6821"/>
    <w:rsid w:val="00877D63"/>
    <w:rsid w:val="00944D74"/>
    <w:rsid w:val="009D06CC"/>
    <w:rsid w:val="009F505D"/>
    <w:rsid w:val="00DA6175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4</cp:revision>
  <dcterms:created xsi:type="dcterms:W3CDTF">2026-04-08T16:33:00Z</dcterms:created>
  <dcterms:modified xsi:type="dcterms:W3CDTF">2026-04-10T17:47:00Z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