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7DB2C"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69E0022B"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51C02DFF"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54B16B93" w14:textId="1B50D68B"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11.12.2024</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14:paraId="1BF260AA" w14:textId="77777777" w:rsidTr="007C6821">
        <w:trPr>
          <w:trHeight w:val="350"/>
        </w:trPr>
        <w:tc>
          <w:tcPr>
            <w:tcW w:w="2366" w:type="dxa"/>
            <w:gridSpan w:val="2"/>
          </w:tcPr>
          <w:p w14:paraId="3578BB5F" w14:textId="77777777" w:rsidR="007C6821" w:rsidRPr="00F3291B" w:rsidRDefault="007C6821" w:rsidP="00F3291B">
            <w:pPr>
              <w:pStyle w:val="TableParagraph"/>
              <w:ind w:left="0"/>
              <w:rPr>
                <w:b/>
                <w:bCs/>
              </w:rPr>
            </w:pPr>
            <w:r>
              <w:rPr>
                <w:b/>
                <w:bCs/>
              </w:rPr>
              <w:t>Program de doctorat</w:t>
            </w:r>
          </w:p>
        </w:tc>
        <w:tc>
          <w:tcPr>
            <w:tcW w:w="8238" w:type="dxa"/>
            <w:gridSpan w:val="4"/>
          </w:tcPr>
          <w:p w14:paraId="73B90499" w14:textId="77777777" w:rsidR="007C6821" w:rsidRPr="00F3291B" w:rsidRDefault="00DB1255" w:rsidP="00F3291B">
            <w:pPr>
              <w:pStyle w:val="TableParagraph"/>
              <w:ind w:left="0"/>
              <w:jc w:val="center"/>
              <w:rPr>
                <w:b/>
                <w:bCs/>
              </w:rPr>
            </w:pPr>
            <w:r>
              <w:rPr>
                <w:b/>
                <w:bCs/>
              </w:rPr>
              <w:t>Științe ale comunicării</w:t>
            </w:r>
          </w:p>
        </w:tc>
      </w:tr>
      <w:tr w:rsidR="003B0B40" w14:paraId="1180797D" w14:textId="77777777" w:rsidTr="007C6821">
        <w:trPr>
          <w:trHeight w:val="350"/>
        </w:trPr>
        <w:tc>
          <w:tcPr>
            <w:tcW w:w="2366" w:type="dxa"/>
            <w:gridSpan w:val="2"/>
          </w:tcPr>
          <w:p w14:paraId="3C730FA2"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14:paraId="252B8455" w14:textId="77777777" w:rsidR="003B0B40" w:rsidRPr="00FD7460" w:rsidRDefault="00000000" w:rsidP="00F3291B">
            <w:pPr>
              <w:pStyle w:val="TableParagraph"/>
              <w:ind w:left="0"/>
              <w:jc w:val="center"/>
              <w:rPr>
                <w:b/>
                <w:bCs/>
              </w:rPr>
            </w:pPr>
            <w:r>
              <w:rPr>
                <w:b/>
                <w:bCs/>
              </w:rPr>
              <w:t>S.02.O.07. Studiul istoriografic și bibliografic în domeniul de cercetare</w:t>
            </w:r>
          </w:p>
        </w:tc>
      </w:tr>
      <w:tr w:rsidR="003B0B40" w14:paraId="20941833" w14:textId="77777777" w:rsidTr="00F3291B">
        <w:trPr>
          <w:trHeight w:val="90"/>
        </w:trPr>
        <w:tc>
          <w:tcPr>
            <w:tcW w:w="2366" w:type="dxa"/>
            <w:gridSpan w:val="2"/>
          </w:tcPr>
          <w:p w14:paraId="08C16444" w14:textId="77777777" w:rsidR="00F3291B" w:rsidRPr="00F3291B" w:rsidRDefault="00F3291B" w:rsidP="00F3291B">
            <w:pPr>
              <w:pStyle w:val="TableParagraph"/>
              <w:ind w:left="0"/>
              <w:rPr>
                <w:b/>
                <w:bCs/>
              </w:rPr>
            </w:pPr>
            <w:r>
              <w:rPr>
                <w:b/>
                <w:bCs/>
              </w:rPr>
              <w:t>Titularul de curs</w:t>
            </w:r>
          </w:p>
        </w:tc>
        <w:tc>
          <w:tcPr>
            <w:tcW w:w="8238" w:type="dxa"/>
            <w:gridSpan w:val="4"/>
          </w:tcPr>
          <w:p w14:paraId="7E302C7D"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1927A28F" w14:textId="77777777" w:rsidR="003B0B40" w:rsidRPr="00F3291B" w:rsidRDefault="003B0B40" w:rsidP="00F3291B">
            <w:pPr>
              <w:pStyle w:val="TableParagraph"/>
              <w:ind w:left="0"/>
              <w:jc w:val="center"/>
              <w:rPr>
                <w:b/>
                <w:bCs/>
              </w:rPr>
            </w:pPr>
          </w:p>
        </w:tc>
      </w:tr>
      <w:tr w:rsidR="003B0B40" w14:paraId="10B35B41" w14:textId="77777777" w:rsidTr="00164AA8">
        <w:trPr>
          <w:trHeight w:val="726"/>
        </w:trPr>
        <w:tc>
          <w:tcPr>
            <w:tcW w:w="10604" w:type="dxa"/>
            <w:gridSpan w:val="6"/>
          </w:tcPr>
          <w:p w14:paraId="6C71249B" w14:textId="77777777" w:rsidR="003B0B40" w:rsidRDefault="00000000" w:rsidP="00F3291B">
            <w:pPr>
              <w:pStyle w:val="TableParagraph"/>
              <w:ind w:left="0"/>
              <w:jc w:val="center"/>
              <w:rPr>
                <w:b/>
                <w:spacing w:val="-2"/>
              </w:rPr>
            </w:pPr>
            <w:r>
              <w:rPr>
                <w:b/>
                <w:bCs/>
              </w:rPr>
              <w:t>Ciclul III, Doctorat</w:t>
            </w:r>
          </w:p>
          <w:p w14:paraId="4B964478" w14:textId="77777777" w:rsidR="00F3291B" w:rsidRDefault="00F3291B" w:rsidP="00F3291B">
            <w:pPr>
              <w:pStyle w:val="TableParagraph"/>
              <w:ind w:left="0"/>
              <w:rPr>
                <w:b/>
                <w:spacing w:val="-2"/>
              </w:rPr>
            </w:pPr>
            <w:r>
              <w:rPr>
                <w:b/>
                <w:bCs/>
              </w:rPr>
              <w:t>Anul I, Semestrul II</w:t>
            </w:r>
          </w:p>
          <w:p w14:paraId="5ECD9AAA" w14:textId="77777777" w:rsidR="00F3291B" w:rsidRDefault="00F3291B" w:rsidP="00F3291B">
            <w:pPr>
              <w:pStyle w:val="TableParagraph"/>
              <w:ind w:left="0"/>
              <w:rPr>
                <w:b/>
              </w:rPr>
            </w:pPr>
            <w:r>
              <w:rPr>
                <w:b/>
                <w:bCs/>
              </w:rPr>
              <w:t>Codul disciplinei: S.02.O.07.</w:t>
            </w:r>
          </w:p>
        </w:tc>
      </w:tr>
      <w:tr w:rsidR="003B0B40" w14:paraId="36E3D140" w14:textId="77777777" w:rsidTr="00F3291B">
        <w:trPr>
          <w:trHeight w:val="233"/>
        </w:trPr>
        <w:tc>
          <w:tcPr>
            <w:tcW w:w="7088" w:type="dxa"/>
            <w:gridSpan w:val="4"/>
          </w:tcPr>
          <w:p w14:paraId="4BC08AE1"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349CB168"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14:paraId="7A4EAA2F"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4250F642" w14:textId="77777777" w:rsidTr="00F3291B">
        <w:trPr>
          <w:trHeight w:val="250"/>
        </w:trPr>
        <w:tc>
          <w:tcPr>
            <w:tcW w:w="1941" w:type="dxa"/>
          </w:tcPr>
          <w:p w14:paraId="5CDF479C"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14:paraId="7CCB10D2"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155150BD"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6B930D4B" w14:textId="77777777" w:rsidR="003B0B40" w:rsidRPr="00F3291B" w:rsidRDefault="003B0B40" w:rsidP="00F3291B">
            <w:pPr>
              <w:jc w:val="center"/>
              <w:rPr>
                <w:b/>
                <w:bCs/>
                <w:sz w:val="2"/>
                <w:szCs w:val="2"/>
              </w:rPr>
            </w:pPr>
          </w:p>
        </w:tc>
        <w:tc>
          <w:tcPr>
            <w:tcW w:w="2001" w:type="dxa"/>
            <w:vMerge/>
            <w:tcBorders>
              <w:top w:val="nil"/>
            </w:tcBorders>
          </w:tcPr>
          <w:p w14:paraId="0371DDA7" w14:textId="77777777" w:rsidR="003B0B40" w:rsidRPr="00F3291B" w:rsidRDefault="003B0B40" w:rsidP="00F3291B">
            <w:pPr>
              <w:jc w:val="center"/>
              <w:rPr>
                <w:b/>
                <w:bCs/>
                <w:sz w:val="2"/>
                <w:szCs w:val="2"/>
              </w:rPr>
            </w:pPr>
          </w:p>
        </w:tc>
      </w:tr>
      <w:tr w:rsidR="003B0B40" w14:paraId="64924C4A" w14:textId="77777777" w:rsidTr="00F3291B">
        <w:trPr>
          <w:trHeight w:val="255"/>
        </w:trPr>
        <w:tc>
          <w:tcPr>
            <w:tcW w:w="1941" w:type="dxa"/>
          </w:tcPr>
          <w:p w14:paraId="37040A5C" w14:textId="77777777" w:rsidR="003B0B40" w:rsidRPr="00F3291B" w:rsidRDefault="00000000" w:rsidP="00F3291B">
            <w:pPr>
              <w:pStyle w:val="TableParagraph"/>
              <w:ind w:left="0"/>
              <w:jc w:val="center"/>
              <w:rPr>
                <w:b/>
                <w:bCs/>
              </w:rPr>
            </w:pPr>
            <w:r>
              <w:rPr>
                <w:b/>
                <w:bCs/>
                <w:spacing w:val="-5"/>
              </w:rPr>
              <w:t>180</w:t>
            </w:r>
          </w:p>
        </w:tc>
        <w:tc>
          <w:tcPr>
            <w:tcW w:w="2717" w:type="dxa"/>
            <w:gridSpan w:val="2"/>
          </w:tcPr>
          <w:p w14:paraId="310E30BB" w14:textId="77777777" w:rsidR="003B0B40" w:rsidRPr="00F3291B" w:rsidRDefault="00000000" w:rsidP="00F3291B">
            <w:pPr>
              <w:pStyle w:val="TableParagraph"/>
              <w:ind w:left="0"/>
              <w:jc w:val="center"/>
              <w:rPr>
                <w:b/>
                <w:bCs/>
              </w:rPr>
            </w:pPr>
            <w:r>
              <w:rPr>
                <w:b/>
                <w:bCs/>
                <w:spacing w:val="-5"/>
              </w:rPr>
              <w:t>10</w:t>
            </w:r>
          </w:p>
        </w:tc>
        <w:tc>
          <w:tcPr>
            <w:tcW w:w="2430" w:type="dxa"/>
          </w:tcPr>
          <w:p w14:paraId="08705073" w14:textId="77777777" w:rsidR="003B0B40" w:rsidRPr="00F3291B" w:rsidRDefault="00000000" w:rsidP="00F3291B">
            <w:pPr>
              <w:pStyle w:val="TableParagraph"/>
              <w:ind w:left="0"/>
              <w:jc w:val="center"/>
              <w:rPr>
                <w:b/>
                <w:bCs/>
              </w:rPr>
            </w:pPr>
            <w:r>
              <w:rPr>
                <w:b/>
                <w:bCs/>
                <w:spacing w:val="-5"/>
              </w:rPr>
              <w:t>170</w:t>
            </w:r>
          </w:p>
        </w:tc>
        <w:tc>
          <w:tcPr>
            <w:tcW w:w="1515" w:type="dxa"/>
          </w:tcPr>
          <w:p w14:paraId="57CB0F70" w14:textId="77777777" w:rsidR="003B0B40" w:rsidRPr="00F3291B" w:rsidRDefault="00000000" w:rsidP="00F3291B">
            <w:pPr>
              <w:pStyle w:val="TableParagraph"/>
              <w:ind w:left="0"/>
              <w:jc w:val="center"/>
              <w:rPr>
                <w:b/>
                <w:bCs/>
              </w:rPr>
            </w:pPr>
            <w:r>
              <w:rPr>
                <w:b/>
                <w:bCs/>
                <w:spacing w:val="-10"/>
              </w:rPr>
              <w:t>6</w:t>
            </w:r>
          </w:p>
        </w:tc>
        <w:tc>
          <w:tcPr>
            <w:tcW w:w="2001" w:type="dxa"/>
          </w:tcPr>
          <w:p w14:paraId="241C165A"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4D3473F9" w14:textId="77777777" w:rsidTr="00DA7801">
        <w:trPr>
          <w:trHeight w:val="2554"/>
        </w:trPr>
        <w:tc>
          <w:tcPr>
            <w:tcW w:w="1941" w:type="dxa"/>
          </w:tcPr>
          <w:p w14:paraId="5B85ABAA" w14:textId="77777777" w:rsidR="003B0B40" w:rsidRDefault="00000000" w:rsidP="00F3291B">
            <w:pPr>
              <w:pStyle w:val="TableParagraph"/>
              <w:ind w:left="0"/>
              <w:rPr>
                <w:b/>
              </w:rPr>
            </w:pPr>
            <w:r>
              <w:rPr>
                <w:b/>
                <w:spacing w:val="-2"/>
              </w:rPr>
              <w:t>Fundamentar</w:t>
            </w:r>
            <w:r>
              <w:rPr>
                <w:b/>
                <w:spacing w:val="-10"/>
              </w:rPr>
              <w:t>e</w:t>
            </w:r>
          </w:p>
        </w:tc>
        <w:tc>
          <w:tcPr>
            <w:tcW w:w="8663" w:type="dxa"/>
            <w:gridSpan w:val="5"/>
          </w:tcPr>
          <w:p w14:paraId="32179178" w14:textId="77777777" w:rsidR="003B0B40" w:rsidRDefault="003132E4" w:rsidP="00877D63">
            <w:pPr>
              <w:pStyle w:val="TableParagraph"/>
              <w:ind w:left="0"/>
              <w:jc w:val="both"/>
            </w:pPr>
            <w:r>
              <w:t>Disciplina oferă o viziune de ansamblu privind evoluția cadrelor teoretice și conceptuale în știinta comunicarii. Studiul disciplinei implică dezvoltarea de competențe privind identificarea, analiza și sinteza resurselor bibliografice relevante studiului fenomenelor de comunicare și media. Studenții-doctoranzi vor învăța să utilizeze baze de date naționale și internaționale, să identifice sursele relevante cercetarii, să evidențieze conceptele și teoriile consacrate din domeniu, să analizeze dinamica cercetarii în domeniu. Studiul istoriografic și bibliografic permite doctorandului să evalueze calitatea unei surse academice și să poată delimita între sursele academice și sursele non-academice, să cunoască gradul de cercetare a problemei în tradițiile de cercetare academică a jurnalismului și comunicarii și să aprecieze statutul cercetarii în stadiul actual al cunoașterii.</w:t>
            </w:r>
          </w:p>
        </w:tc>
      </w:tr>
      <w:tr w:rsidR="003B0B40" w14:paraId="1C2E0D2E" w14:textId="77777777" w:rsidTr="007C6821">
        <w:trPr>
          <w:trHeight w:val="1747"/>
        </w:trPr>
        <w:tc>
          <w:tcPr>
            <w:tcW w:w="1941" w:type="dxa"/>
          </w:tcPr>
          <w:p w14:paraId="7051E6F4" w14:textId="39D32E3F" w:rsidR="00FA1D8F" w:rsidRDefault="00000000" w:rsidP="00FA1D8F">
            <w:pPr>
              <w:pStyle w:val="TableParagraph"/>
              <w:ind w:left="0"/>
              <w:rPr>
                <w:b/>
              </w:rPr>
            </w:pPr>
            <w:r>
              <w:rPr>
                <w:b/>
                <w:spacing w:val="-2"/>
              </w:rPr>
              <w:t>Competenţele obţinut</w:t>
            </w:r>
            <w:r>
              <w:rPr>
                <w:b/>
                <w:spacing w:val="-10"/>
              </w:rPr>
              <w:t>e</w:t>
            </w:r>
          </w:p>
          <w:p w14:paraId="11161422" w14:textId="074357E2" w:rsidR="003B0B40" w:rsidRDefault="003B0B40" w:rsidP="00F3291B">
            <w:pPr>
              <w:pStyle w:val="TableParagraph"/>
              <w:ind w:left="0"/>
              <w:rPr>
                <w:b/>
              </w:rPr>
            </w:pPr>
          </w:p>
        </w:tc>
        <w:tc>
          <w:tcPr>
            <w:tcW w:w="8663" w:type="dxa"/>
            <w:gridSpan w:val="5"/>
          </w:tcPr>
          <w:p w14:paraId="170F08A3" w14:textId="77777777" w:rsidR="007C6821" w:rsidRPr="00DB1255" w:rsidRDefault="00000000" w:rsidP="00877D63">
            <w:r>
              <w:t>CP 1. Stabilirea cadrului de necesități de cercetare, expertiză și inovare în domeniul media și comunicare.</w:t>
            </w:r>
          </w:p>
          <w:p w14:paraId="36CB161B" w14:textId="77777777" w:rsidR="003B0B40" w:rsidRPr="00F3291B" w:rsidRDefault="00000000" w:rsidP="00877D63">
            <w:r>
              <w:t>CP 2. Cercetarea, crearea și promovarea cunoștințelor din domeniul media și comunicare.</w:t>
            </w:r>
          </w:p>
          <w:p w14:paraId="281BC8D3" w14:textId="77777777" w:rsidR="003B0B40" w:rsidRPr="00F3291B" w:rsidRDefault="00000000" w:rsidP="00877D63">
            <w:pPr>
              <w:pStyle w:val="TableParagraph"/>
              <w:ind w:left="0"/>
            </w:pPr>
            <w:r>
              <w:t>CP 3. Expertizarea și evaluarea științifică a activităților și produselor din domeniul media și comunicare.</w:t>
            </w:r>
          </w:p>
          <w:p w14:paraId="4CF41746" w14:textId="77777777" w:rsidR="003B0B40" w:rsidRPr="00F3291B" w:rsidRDefault="00000000" w:rsidP="00877D63">
            <w:r>
              <w:t>CP 4. Implementarea realizărilor științifice în practica jurnalistică, biblioteconomică și de comunicare.</w:t>
            </w:r>
          </w:p>
          <w:p w14:paraId="4B2DC35A" w14:textId="77777777" w:rsidR="00F3291B" w:rsidRDefault="00F3291B" w:rsidP="00877D63">
            <w:r>
              <w:t>CP 5. Conceptualizarea programelor de formare profesională în domeniu jurnalismului și informării.</w:t>
            </w:r>
          </w:p>
          <w:p w14:paraId="35AC3541" w14:textId="77777777" w:rsidR="00F3291B" w:rsidRPr="004F489A" w:rsidRDefault="00F3291B" w:rsidP="00877D63">
            <w:r>
              <w:t>CP 6. Dezvoltarea și fundamentarea cursurilor de formare profesională continuă în învățământul jurnalistic, biblioteconomic și de comunicare.</w:t>
            </w:r>
          </w:p>
          <w:p w14:paraId="2A83C51F" w14:textId="77777777" w:rsidR="00877D63" w:rsidRPr="009B2986" w:rsidRDefault="00F3291B" w:rsidP="00877D63">
            <w:r>
              <w:t>CP 7. Modernizarea și optimizarea procesului de învățământ aferent domeniului jurnalism și informare.</w:t>
            </w:r>
          </w:p>
        </w:tc>
      </w:tr>
      <w:tr w:rsidR="003B0B40" w14:paraId="2EC074C3" w14:textId="77777777" w:rsidTr="00DA7801">
        <w:trPr>
          <w:trHeight w:val="1311"/>
        </w:trPr>
        <w:tc>
          <w:tcPr>
            <w:tcW w:w="1941" w:type="dxa"/>
          </w:tcPr>
          <w:p w14:paraId="2DBC6C2A" w14:textId="77777777"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14:paraId="308E418E" w14:textId="77777777" w:rsidR="003132E4" w:rsidRDefault="003132E4" w:rsidP="003132E4">
            <w:pPr>
              <w:pStyle w:val="TableParagraph"/>
              <w:numPr>
                <w:ilvl w:val="0"/>
                <w:numId w:val="2"/>
              </w:numPr>
              <w:tabs>
                <w:tab w:val="left" w:pos="474"/>
              </w:tabs>
              <w:spacing w:line="249" w:lineRule="exact"/>
            </w:pPr>
            <w:r>
              <w:t>Teme majore în studiul știintelor comunicarii.</w:t>
            </w:r>
          </w:p>
          <w:p w14:paraId="5C75A433" w14:textId="77777777" w:rsidR="000F4C6B" w:rsidRDefault="00000000">
            <w:pPr>
              <w:pStyle w:val="TableParagraph"/>
              <w:numPr>
                <w:ilvl w:val="0"/>
                <w:numId w:val="2"/>
              </w:numPr>
              <w:tabs>
                <w:tab w:val="left" w:pos="474"/>
              </w:tabs>
              <w:spacing w:line="249" w:lineRule="exact"/>
            </w:pPr>
            <w:r>
              <w:t>Tehnici și strategii de identificare a resurselor bibliografice în domeniul media și comunicare.</w:t>
            </w:r>
          </w:p>
          <w:p w14:paraId="28291A89" w14:textId="77777777" w:rsidR="000F4C6B" w:rsidRDefault="00000000">
            <w:pPr>
              <w:pStyle w:val="TableParagraph"/>
              <w:numPr>
                <w:ilvl w:val="0"/>
                <w:numId w:val="2"/>
              </w:numPr>
              <w:tabs>
                <w:tab w:val="left" w:pos="474"/>
              </w:tabs>
              <w:spacing w:line="249" w:lineRule="exact"/>
            </w:pPr>
            <w:r>
              <w:t>Evaluarea critică a surselor academice în domeniul comunicarii.</w:t>
            </w:r>
          </w:p>
          <w:p w14:paraId="4BEBC3B9" w14:textId="77777777" w:rsidR="000F4C6B" w:rsidRDefault="00000000">
            <w:pPr>
              <w:pStyle w:val="TableParagraph"/>
              <w:numPr>
                <w:ilvl w:val="0"/>
                <w:numId w:val="2"/>
              </w:numPr>
              <w:tabs>
                <w:tab w:val="left" w:pos="474"/>
              </w:tabs>
              <w:spacing w:line="249" w:lineRule="exact"/>
            </w:pPr>
            <w:r>
              <w:t>Structurarea datelor și elaborarea cadrului epistemologic al propriei cercetări.</w:t>
            </w:r>
          </w:p>
        </w:tc>
      </w:tr>
      <w:tr w:rsidR="003B0B40" w14:paraId="624D7AD4" w14:textId="77777777" w:rsidTr="005C633B">
        <w:trPr>
          <w:trHeight w:val="843"/>
        </w:trPr>
        <w:tc>
          <w:tcPr>
            <w:tcW w:w="1941" w:type="dxa"/>
          </w:tcPr>
          <w:p w14:paraId="284C2D8A"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14:paraId="332A815A" w14:textId="77777777" w:rsidR="003132E4" w:rsidRDefault="00000000" w:rsidP="00184B53">
            <w:pPr>
              <w:pStyle w:val="TableParagraph"/>
              <w:ind w:left="0"/>
            </w:pPr>
            <w:r>
              <w:t>Surse bibliografice:</w:t>
            </w:r>
          </w:p>
          <w:p w14:paraId="57E58509" w14:textId="7306E875" w:rsidR="00CA7B24" w:rsidRDefault="00CA7B24" w:rsidP="00FA1D8F">
            <w:pPr>
              <w:pStyle w:val="TableParagraph"/>
              <w:numPr>
                <w:ilvl w:val="0"/>
                <w:numId w:val="10"/>
              </w:numPr>
              <w:ind w:left="357" w:hanging="357"/>
              <w:jc w:val="both"/>
              <w:rPr>
                <w:bCs/>
              </w:rPr>
            </w:pPr>
            <w:r>
              <w:rPr>
                <w:bCs/>
              </w:rPr>
              <w:t xml:space="preserve">CHELCEA, S. </w:t>
            </w:r>
            <w:r>
              <w:rPr>
                <w:bCs/>
                <w:i/>
                <w:iCs/>
              </w:rPr>
              <w:t>Metodologia cercetării sociologice Metode cantitative şi calitative</w:t>
            </w:r>
            <w:r>
              <w:rPr>
                <w:bCs/>
              </w:rPr>
              <w:t>. Bucureşti: Editura Economică, 2001. 656 p. ISBN: 9735904519</w:t>
            </w:r>
          </w:p>
          <w:p w14:paraId="226F0FC7" w14:textId="578657DC" w:rsidR="00CA7B24" w:rsidRDefault="00CA7B24" w:rsidP="00FA1D8F">
            <w:pPr>
              <w:pStyle w:val="TableParagraph"/>
              <w:numPr>
                <w:ilvl w:val="0"/>
                <w:numId w:val="10"/>
              </w:numPr>
              <w:ind w:left="357" w:hanging="357"/>
              <w:jc w:val="both"/>
              <w:rPr>
                <w:bCs/>
              </w:rPr>
            </w:pPr>
            <w:r>
              <w:rPr>
                <w:bCs/>
              </w:rPr>
              <w:t xml:space="preserve">ROBERT, K. Y. </w:t>
            </w:r>
            <w:r>
              <w:rPr>
                <w:bCs/>
                <w:i/>
                <w:iCs/>
              </w:rPr>
              <w:t>Studiul de caz. Designul, colectarea și analiza datelor</w:t>
            </w:r>
            <w:r>
              <w:rPr>
                <w:bCs/>
              </w:rPr>
              <w:t>. Iași: Polirom, 2005. ISBN:</w:t>
            </w:r>
            <w:r>
              <w:t xml:space="preserve"> </w:t>
            </w:r>
            <w:r>
              <w:rPr>
                <w:bCs/>
              </w:rPr>
              <w:t>9736819191</w:t>
            </w:r>
          </w:p>
          <w:p w14:paraId="76ED61B1" w14:textId="458F3849" w:rsidR="00CA7B24" w:rsidRDefault="00CA7B24" w:rsidP="00FA1D8F">
            <w:pPr>
              <w:pStyle w:val="TableParagraph"/>
              <w:numPr>
                <w:ilvl w:val="0"/>
                <w:numId w:val="10"/>
              </w:numPr>
              <w:ind w:left="357" w:hanging="357"/>
              <w:jc w:val="both"/>
              <w:rPr>
                <w:bCs/>
              </w:rPr>
            </w:pPr>
            <w:r>
              <w:rPr>
                <w:bCs/>
              </w:rPr>
              <w:t xml:space="preserve">SILVERMAN, D. </w:t>
            </w:r>
            <w:r>
              <w:rPr>
                <w:bCs/>
                <w:i/>
                <w:iCs/>
              </w:rPr>
              <w:t>Interpretarea datelor calitative. Metode de analiză a comunicării, textului și interacțiunii</w:t>
            </w:r>
            <w:r>
              <w:rPr>
                <w:bCs/>
              </w:rPr>
              <w:t>. Iași: Polirom, 2004. ISBN:</w:t>
            </w:r>
            <w:r>
              <w:t xml:space="preserve"> </w:t>
            </w:r>
            <w:r>
              <w:rPr>
                <w:bCs/>
              </w:rPr>
              <w:t>973681517X</w:t>
            </w:r>
          </w:p>
          <w:p w14:paraId="6031CFA9" w14:textId="07377E1A" w:rsidR="00CA7B24" w:rsidRDefault="00CA7B24" w:rsidP="00FA1D8F">
            <w:pPr>
              <w:pStyle w:val="TableParagraph"/>
              <w:numPr>
                <w:ilvl w:val="0"/>
                <w:numId w:val="10"/>
              </w:numPr>
              <w:ind w:left="357" w:hanging="357"/>
              <w:jc w:val="both"/>
              <w:rPr>
                <w:bCs/>
              </w:rPr>
            </w:pPr>
            <w:r>
              <w:rPr>
                <w:bCs/>
              </w:rPr>
              <w:t xml:space="preserve">ȚURCAN, N., GOIAN, N. Cercetările științifice în domeniul Biblioteconomiei și Științei Informării. In: </w:t>
            </w:r>
            <w:r>
              <w:rPr>
                <w:bCs/>
                <w:i/>
                <w:iCs/>
              </w:rPr>
              <w:t>Analele științifice ale Universității de Stat din Moldova</w:t>
            </w:r>
            <w:r>
              <w:rPr>
                <w:bCs/>
              </w:rPr>
              <w:t>. Ser.: Științe socioumanistice. Lucrări de sinteză (1996-2006). Chișinău, 2006, pp. 30-36.</w:t>
            </w:r>
          </w:p>
          <w:p w14:paraId="1B5953EC" w14:textId="3EA878DF" w:rsidR="00CA7B24" w:rsidRDefault="00CA7B24" w:rsidP="00FA1D8F">
            <w:pPr>
              <w:pStyle w:val="TableParagraph"/>
              <w:numPr>
                <w:ilvl w:val="0"/>
                <w:numId w:val="10"/>
              </w:numPr>
              <w:ind w:left="357" w:hanging="357"/>
              <w:jc w:val="both"/>
              <w:rPr>
                <w:bCs/>
              </w:rPr>
            </w:pPr>
            <w:r>
              <w:rPr>
                <w:bCs/>
              </w:rPr>
              <w:t xml:space="preserve">VLASCEANU, L. </w:t>
            </w:r>
            <w:r>
              <w:rPr>
                <w:bCs/>
                <w:i/>
                <w:iCs/>
              </w:rPr>
              <w:t>Metodologia cercetării sociale. Metode și tehnici.</w:t>
            </w:r>
            <w:r>
              <w:rPr>
                <w:bCs/>
              </w:rPr>
              <w:t xml:space="preserve"> București: Ed. Științifică și Enciclopedică, 1986.</w:t>
            </w:r>
          </w:p>
          <w:p w14:paraId="7E2C4C9F" w14:textId="47F4C555" w:rsidR="00CA7B24" w:rsidRDefault="00CA7B24" w:rsidP="00FA1D8F">
            <w:pPr>
              <w:pStyle w:val="TableParagraph"/>
              <w:numPr>
                <w:ilvl w:val="0"/>
                <w:numId w:val="10"/>
              </w:numPr>
              <w:ind w:left="357" w:hanging="357"/>
              <w:jc w:val="both"/>
              <w:rPr>
                <w:bCs/>
              </w:rPr>
            </w:pPr>
            <w:r>
              <w:rPr>
                <w:bCs/>
                <w:i/>
                <w:iCs/>
              </w:rPr>
              <w:t>Recomandările IFLA cu privire la referințele digitale</w:t>
            </w:r>
            <w:r>
              <w:rPr>
                <w:bCs/>
              </w:rPr>
              <w:t xml:space="preserve"> / traducere Mariana Kiriakov. IFLA, 2011. Disponibil: </w:t>
            </w:r>
            <w:hyperlink r:id="rId5" w:history="1">
              <w:r>
                <w:rPr>
                  <w:rStyle w:val="Hyperlink"/>
                  <w:bCs/>
                </w:rPr>
                <w:t>https://repository.ifla.org/bitstream/123456789/1735/1/ifla-digital-reference-guidelines-ro.pdf</w:t>
              </w:r>
            </w:hyperlink>
            <w:r>
              <w:rPr>
                <w:bCs/>
              </w:rPr>
              <w:t xml:space="preserve"> </w:t>
            </w:r>
          </w:p>
          <w:p w14:paraId="5349F6AD" w14:textId="6B10CA43" w:rsidR="00CA7B24" w:rsidRPr="00CA7B24" w:rsidRDefault="00CA7B24" w:rsidP="00FA1D8F">
            <w:pPr>
              <w:pStyle w:val="TableParagraph"/>
              <w:numPr>
                <w:ilvl w:val="0"/>
                <w:numId w:val="10"/>
              </w:numPr>
              <w:ind w:left="357" w:hanging="357"/>
              <w:jc w:val="both"/>
              <w:rPr>
                <w:bCs/>
              </w:rPr>
            </w:pPr>
            <w:r>
              <w:rPr>
                <w:bCs/>
              </w:rPr>
              <w:t xml:space="preserve">КРЕЙДЕНКО, В.С. </w:t>
            </w:r>
            <w:r>
              <w:rPr>
                <w:bCs/>
                <w:i/>
                <w:iCs/>
              </w:rPr>
              <w:t>Библиотечные исследования: Учебно-методическое пособие</w:t>
            </w:r>
            <w:r>
              <w:rPr>
                <w:bCs/>
              </w:rPr>
              <w:t>. Москва: Русская школьная библиотечная ассоциация, 2007.</w:t>
            </w:r>
          </w:p>
          <w:p w14:paraId="0D7BD2AA" w14:textId="04376368" w:rsidR="00CA7B24" w:rsidRPr="00184B53" w:rsidRDefault="00CA7B24" w:rsidP="00FA1D8F">
            <w:pPr>
              <w:pStyle w:val="TableParagraph"/>
              <w:numPr>
                <w:ilvl w:val="0"/>
                <w:numId w:val="10"/>
              </w:numPr>
              <w:ind w:left="357" w:hanging="357"/>
              <w:jc w:val="both"/>
              <w:rPr>
                <w:b/>
              </w:rPr>
            </w:pPr>
            <w:r>
              <w:rPr>
                <w:bCs/>
              </w:rPr>
              <w:t xml:space="preserve">МАРШАКОВА, И.В. </w:t>
            </w:r>
            <w:r>
              <w:rPr>
                <w:bCs/>
                <w:i/>
                <w:iCs/>
              </w:rPr>
              <w:t>Система цитирования научной литературы как средство слежения за развитием науки</w:t>
            </w:r>
            <w:r>
              <w:rPr>
                <w:bCs/>
              </w:rPr>
              <w:t>. Москва: Наука, 1988.</w:t>
            </w:r>
          </w:p>
        </w:tc>
      </w:tr>
    </w:tbl>
    <w:p w14:paraId="516E0443"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1" w15:restartNumberingAfterBreak="0">
    <w:nsid w:val="24767125"/>
    <w:multiLevelType w:val="hybridMultilevel"/>
    <w:tmpl w:val="F6665CB6"/>
    <w:lvl w:ilvl="0" w:tplc="06BA84FA">
      <w:start w:val="1"/>
      <w:numFmt w:val="decimal"/>
      <w:lvlText w:val="%1."/>
      <w:lvlJc w:val="left"/>
      <w:pPr>
        <w:ind w:left="474"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494C764">
      <w:numFmt w:val="bullet"/>
      <w:lvlText w:val="•"/>
      <w:lvlJc w:val="left"/>
      <w:pPr>
        <w:ind w:left="1283" w:hanging="356"/>
      </w:pPr>
      <w:rPr>
        <w:rFonts w:hint="default"/>
        <w:lang w:val="ro-RO" w:eastAsia="en-US" w:bidi="ar-SA"/>
      </w:rPr>
    </w:lvl>
    <w:lvl w:ilvl="2" w:tplc="04D0F6D4">
      <w:numFmt w:val="bullet"/>
      <w:lvlText w:val="•"/>
      <w:lvlJc w:val="left"/>
      <w:pPr>
        <w:ind w:left="2087" w:hanging="356"/>
      </w:pPr>
      <w:rPr>
        <w:rFonts w:hint="default"/>
        <w:lang w:val="ro-RO" w:eastAsia="en-US" w:bidi="ar-SA"/>
      </w:rPr>
    </w:lvl>
    <w:lvl w:ilvl="3" w:tplc="C03672DE">
      <w:numFmt w:val="bullet"/>
      <w:lvlText w:val="•"/>
      <w:lvlJc w:val="left"/>
      <w:pPr>
        <w:ind w:left="2891" w:hanging="356"/>
      </w:pPr>
      <w:rPr>
        <w:rFonts w:hint="default"/>
        <w:lang w:val="ro-RO" w:eastAsia="en-US" w:bidi="ar-SA"/>
      </w:rPr>
    </w:lvl>
    <w:lvl w:ilvl="4" w:tplc="40485A86">
      <w:numFmt w:val="bullet"/>
      <w:lvlText w:val="•"/>
      <w:lvlJc w:val="left"/>
      <w:pPr>
        <w:ind w:left="3695" w:hanging="356"/>
      </w:pPr>
      <w:rPr>
        <w:rFonts w:hint="default"/>
        <w:lang w:val="ro-RO" w:eastAsia="en-US" w:bidi="ar-SA"/>
      </w:rPr>
    </w:lvl>
    <w:lvl w:ilvl="5" w:tplc="53EAAFD0">
      <w:numFmt w:val="bullet"/>
      <w:lvlText w:val="•"/>
      <w:lvlJc w:val="left"/>
      <w:pPr>
        <w:ind w:left="4499" w:hanging="356"/>
      </w:pPr>
      <w:rPr>
        <w:rFonts w:hint="default"/>
        <w:lang w:val="ro-RO" w:eastAsia="en-US" w:bidi="ar-SA"/>
      </w:rPr>
    </w:lvl>
    <w:lvl w:ilvl="6" w:tplc="2CFACD64">
      <w:numFmt w:val="bullet"/>
      <w:lvlText w:val="•"/>
      <w:lvlJc w:val="left"/>
      <w:pPr>
        <w:ind w:left="5303" w:hanging="356"/>
      </w:pPr>
      <w:rPr>
        <w:rFonts w:hint="default"/>
        <w:lang w:val="ro-RO" w:eastAsia="en-US" w:bidi="ar-SA"/>
      </w:rPr>
    </w:lvl>
    <w:lvl w:ilvl="7" w:tplc="06F89670">
      <w:numFmt w:val="bullet"/>
      <w:lvlText w:val="•"/>
      <w:lvlJc w:val="left"/>
      <w:pPr>
        <w:ind w:left="6107" w:hanging="356"/>
      </w:pPr>
      <w:rPr>
        <w:rFonts w:hint="default"/>
        <w:lang w:val="ro-RO" w:eastAsia="en-US" w:bidi="ar-SA"/>
      </w:rPr>
    </w:lvl>
    <w:lvl w:ilvl="8" w:tplc="CE82DBAA">
      <w:numFmt w:val="bullet"/>
      <w:lvlText w:val="•"/>
      <w:lvlJc w:val="left"/>
      <w:pPr>
        <w:ind w:left="6911" w:hanging="356"/>
      </w:pPr>
      <w:rPr>
        <w:rFonts w:hint="default"/>
        <w:lang w:val="ro-RO" w:eastAsia="en-US" w:bidi="ar-SA"/>
      </w:rPr>
    </w:lvl>
  </w:abstractNum>
  <w:abstractNum w:abstractNumId="2"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3"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68C213F"/>
    <w:multiLevelType w:val="hybridMultilevel"/>
    <w:tmpl w:val="44DE845A"/>
    <w:lvl w:ilvl="0" w:tplc="FC62EB0C">
      <w:start w:val="1"/>
      <w:numFmt w:val="decimal"/>
      <w:lvlText w:val="%1."/>
      <w:lvlJc w:val="left"/>
      <w:pPr>
        <w:ind w:left="474"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95C76EE">
      <w:numFmt w:val="bullet"/>
      <w:lvlText w:val="•"/>
      <w:lvlJc w:val="left"/>
      <w:pPr>
        <w:ind w:left="1283" w:hanging="356"/>
      </w:pPr>
      <w:rPr>
        <w:rFonts w:hint="default"/>
        <w:lang w:val="ro-RO" w:eastAsia="en-US" w:bidi="ar-SA"/>
      </w:rPr>
    </w:lvl>
    <w:lvl w:ilvl="2" w:tplc="E70C4B90">
      <w:numFmt w:val="bullet"/>
      <w:lvlText w:val="•"/>
      <w:lvlJc w:val="left"/>
      <w:pPr>
        <w:ind w:left="2087" w:hanging="356"/>
      </w:pPr>
      <w:rPr>
        <w:rFonts w:hint="default"/>
        <w:lang w:val="ro-RO" w:eastAsia="en-US" w:bidi="ar-SA"/>
      </w:rPr>
    </w:lvl>
    <w:lvl w:ilvl="3" w:tplc="572482F8">
      <w:numFmt w:val="bullet"/>
      <w:lvlText w:val="•"/>
      <w:lvlJc w:val="left"/>
      <w:pPr>
        <w:ind w:left="2891" w:hanging="356"/>
      </w:pPr>
      <w:rPr>
        <w:rFonts w:hint="default"/>
        <w:lang w:val="ro-RO" w:eastAsia="en-US" w:bidi="ar-SA"/>
      </w:rPr>
    </w:lvl>
    <w:lvl w:ilvl="4" w:tplc="F6DC0668">
      <w:numFmt w:val="bullet"/>
      <w:lvlText w:val="•"/>
      <w:lvlJc w:val="left"/>
      <w:pPr>
        <w:ind w:left="3695" w:hanging="356"/>
      </w:pPr>
      <w:rPr>
        <w:rFonts w:hint="default"/>
        <w:lang w:val="ro-RO" w:eastAsia="en-US" w:bidi="ar-SA"/>
      </w:rPr>
    </w:lvl>
    <w:lvl w:ilvl="5" w:tplc="39806D3A">
      <w:numFmt w:val="bullet"/>
      <w:lvlText w:val="•"/>
      <w:lvlJc w:val="left"/>
      <w:pPr>
        <w:ind w:left="4499" w:hanging="356"/>
      </w:pPr>
      <w:rPr>
        <w:rFonts w:hint="default"/>
        <w:lang w:val="ro-RO" w:eastAsia="en-US" w:bidi="ar-SA"/>
      </w:rPr>
    </w:lvl>
    <w:lvl w:ilvl="6" w:tplc="B602DF2C">
      <w:numFmt w:val="bullet"/>
      <w:lvlText w:val="•"/>
      <w:lvlJc w:val="left"/>
      <w:pPr>
        <w:ind w:left="5303" w:hanging="356"/>
      </w:pPr>
      <w:rPr>
        <w:rFonts w:hint="default"/>
        <w:lang w:val="ro-RO" w:eastAsia="en-US" w:bidi="ar-SA"/>
      </w:rPr>
    </w:lvl>
    <w:lvl w:ilvl="7" w:tplc="4448F3D6">
      <w:numFmt w:val="bullet"/>
      <w:lvlText w:val="•"/>
      <w:lvlJc w:val="left"/>
      <w:pPr>
        <w:ind w:left="6107" w:hanging="356"/>
      </w:pPr>
      <w:rPr>
        <w:rFonts w:hint="default"/>
        <w:lang w:val="ro-RO" w:eastAsia="en-US" w:bidi="ar-SA"/>
      </w:rPr>
    </w:lvl>
    <w:lvl w:ilvl="8" w:tplc="EF3EB6EC">
      <w:numFmt w:val="bullet"/>
      <w:lvlText w:val="•"/>
      <w:lvlJc w:val="left"/>
      <w:pPr>
        <w:ind w:left="6911" w:hanging="356"/>
      </w:pPr>
      <w:rPr>
        <w:rFonts w:hint="default"/>
        <w:lang w:val="ro-RO" w:eastAsia="en-US" w:bidi="ar-SA"/>
      </w:rPr>
    </w:lvl>
  </w:abstractNum>
  <w:abstractNum w:abstractNumId="6"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7"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8"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abstractNum w:abstractNumId="9" w15:restartNumberingAfterBreak="0">
    <w:nsid w:val="6FF560D9"/>
    <w:multiLevelType w:val="hybridMultilevel"/>
    <w:tmpl w:val="6568DABC"/>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120754790">
    <w:abstractNumId w:val="6"/>
  </w:num>
  <w:num w:numId="2" w16cid:durableId="935869497">
    <w:abstractNumId w:val="2"/>
  </w:num>
  <w:num w:numId="3" w16cid:durableId="1764689518">
    <w:abstractNumId w:val="8"/>
  </w:num>
  <w:num w:numId="4" w16cid:durableId="1327631837">
    <w:abstractNumId w:val="3"/>
  </w:num>
  <w:num w:numId="5" w16cid:durableId="1336881027">
    <w:abstractNumId w:val="7"/>
  </w:num>
  <w:num w:numId="6" w16cid:durableId="1021931441">
    <w:abstractNumId w:val="4"/>
  </w:num>
  <w:num w:numId="7" w16cid:durableId="1242522977">
    <w:abstractNumId w:val="0"/>
  </w:num>
  <w:num w:numId="8" w16cid:durableId="2044208489">
    <w:abstractNumId w:val="1"/>
  </w:num>
  <w:num w:numId="9" w16cid:durableId="752630891">
    <w:abstractNumId w:val="5"/>
  </w:num>
  <w:num w:numId="10" w16cid:durableId="607784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F4C6B"/>
    <w:rsid w:val="00164AA8"/>
    <w:rsid w:val="00184B53"/>
    <w:rsid w:val="001D0EE0"/>
    <w:rsid w:val="00280368"/>
    <w:rsid w:val="00282AAB"/>
    <w:rsid w:val="003132E4"/>
    <w:rsid w:val="003B0B40"/>
    <w:rsid w:val="003E001E"/>
    <w:rsid w:val="004D1074"/>
    <w:rsid w:val="005C633B"/>
    <w:rsid w:val="006152EB"/>
    <w:rsid w:val="007C6821"/>
    <w:rsid w:val="00877D63"/>
    <w:rsid w:val="009D06CC"/>
    <w:rsid w:val="009F505D"/>
    <w:rsid w:val="00B77960"/>
    <w:rsid w:val="00CA7B24"/>
    <w:rsid w:val="00DA6175"/>
    <w:rsid w:val="00DA7801"/>
    <w:rsid w:val="00DB1255"/>
    <w:rsid w:val="00E1015A"/>
    <w:rsid w:val="00F3291B"/>
    <w:rsid w:val="00FA1D8F"/>
    <w:rsid w:val="00FD74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42C64"/>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CA7B24"/>
    <w:rPr>
      <w:color w:val="0000FF" w:themeColor="hyperlink"/>
      <w:u w:val="single"/>
    </w:rPr>
  </w:style>
  <w:style w:type="character" w:styleId="UnresolvedMention">
    <w:name w:val="Unresolved Mention"/>
    <w:basedOn w:val="DefaultParagraphFont"/>
    <w:uiPriority w:val="99"/>
    <w:semiHidden/>
    <w:unhideWhenUsed/>
    <w:rsid w:val="00CA7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pository.ifla.org/bitstream/123456789/1735/1/ifla-digital-reference-guidelines-ro.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2026-04-09T16:28:00Z</dcterms:created>
  <dcterms:modified xsi:type="dcterms:W3CDTF">2026-04-10T12:10:00Z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