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pPr>
      <w:r>
        <w:rPr/>
        <w:t>Aprobat:Consiliul</w:t>
      </w:r>
      <w:r>
        <w:rPr>
          <w:spacing w:val="-1"/>
        </w:rPr>
        <w:t> </w:t>
      </w:r>
      <w:r>
        <w:rPr/>
        <w:t>Științific</w:t>
      </w:r>
      <w:r>
        <w:rPr>
          <w:spacing w:val="-9"/>
        </w:rPr>
        <w:t> </w:t>
      </w:r>
      <w:r>
        <w:rPr/>
        <w:t>al USM</w:t>
      </w:r>
      <w:r>
        <w:rPr>
          <w:spacing w:val="-1"/>
        </w:rPr>
        <w:t> </w:t>
      </w:r>
      <w:r>
        <w:rPr/>
        <w:t>Proces</w:t>
      </w:r>
      <w:r>
        <w:rPr>
          <w:spacing w:val="-5"/>
        </w:rPr>
        <w:t> </w:t>
      </w:r>
      <w:r>
        <w:rPr/>
        <w:t>verbal</w:t>
      </w:r>
      <w:r>
        <w:rPr>
          <w:spacing w:val="-5"/>
        </w:rPr>
        <w:t> </w:t>
      </w:r>
      <w:r>
        <w:rPr/>
        <w:t>nr.</w:t>
      </w:r>
      <w:r>
        <w:rPr>
          <w:spacing w:val="-1"/>
        </w:rPr>
        <w:t> </w:t>
      </w:r>
      <w:r>
        <w:rPr/>
        <w:t>1,</w:t>
      </w:r>
      <w:r>
        <w:rPr>
          <w:spacing w:val="-4"/>
        </w:rPr>
        <w:t> </w:t>
      </w:r>
      <w:r>
        <w:rPr/>
        <w:t>din</w:t>
      </w:r>
      <w:r>
        <w:rPr>
          <w:spacing w:val="-2"/>
        </w:rPr>
        <w:t> </w:t>
      </w:r>
      <w:r>
        <w:rPr>
          <w:spacing w:val="-2"/>
        </w:rPr>
        <w:t>30.11.22</w:t>
      </w:r>
    </w:p>
    <w:tbl>
      <w:tblPr>
        <w:tblW w:w="0" w:type="auto"/>
        <w:jc w:val="left"/>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83"/>
        <w:gridCol w:w="782"/>
        <w:gridCol w:w="756"/>
        <w:gridCol w:w="2036"/>
        <w:gridCol w:w="2427"/>
        <w:gridCol w:w="1359"/>
        <w:gridCol w:w="2158"/>
      </w:tblGrid>
      <w:tr>
        <w:trPr>
          <w:trHeight w:val="506" w:hRule="atLeast"/>
        </w:trPr>
        <w:tc>
          <w:tcPr>
            <w:tcW w:w="2621" w:type="dxa"/>
            <w:gridSpan w:val="3"/>
          </w:tcPr>
          <w:p>
            <w:pPr>
              <w:pStyle w:val="TableParagraph"/>
              <w:spacing w:line="230" w:lineRule="exact"/>
              <w:ind w:left="112"/>
              <w:rPr>
                <w:sz w:val="22"/>
              </w:rPr>
            </w:pPr>
            <w:r>
              <w:rPr>
                <w:sz w:val="22"/>
              </w:rPr>
              <w:t>Denumirea</w:t>
            </w:r>
            <w:r>
              <w:rPr>
                <w:spacing w:val="-9"/>
                <w:sz w:val="22"/>
              </w:rPr>
              <w:t> </w:t>
            </w:r>
            <w:r>
              <w:rPr>
                <w:spacing w:val="-2"/>
                <w:sz w:val="22"/>
              </w:rPr>
              <w:t>disciplinei</w:t>
            </w:r>
          </w:p>
        </w:tc>
        <w:tc>
          <w:tcPr>
            <w:tcW w:w="7980" w:type="dxa"/>
            <w:gridSpan w:val="4"/>
          </w:tcPr>
          <w:p>
            <w:pPr>
              <w:pStyle w:val="TableParagraph"/>
              <w:spacing w:line="247" w:lineRule="exact"/>
              <w:ind w:left="4"/>
              <w:rPr>
                <w:b/>
                <w:sz w:val="22"/>
              </w:rPr>
            </w:pPr>
            <w:r>
              <w:rPr>
                <w:sz w:val="22"/>
              </w:rPr>
              <w:t>S.02.O.5</w:t>
            </w:r>
            <w:r>
              <w:rPr>
                <w:spacing w:val="-5"/>
                <w:sz w:val="22"/>
              </w:rPr>
              <w:t> </w:t>
            </w:r>
            <w:r>
              <w:rPr>
                <w:b/>
                <w:sz w:val="22"/>
              </w:rPr>
              <w:t>Fenomene</w:t>
            </w:r>
            <w:r>
              <w:rPr>
                <w:b/>
                <w:spacing w:val="-5"/>
                <w:sz w:val="22"/>
              </w:rPr>
              <w:t> </w:t>
            </w:r>
            <w:r>
              <w:rPr>
                <w:b/>
                <w:sz w:val="22"/>
              </w:rPr>
              <w:t>și</w:t>
            </w:r>
            <w:r>
              <w:rPr>
                <w:b/>
                <w:spacing w:val="-4"/>
                <w:sz w:val="22"/>
              </w:rPr>
              <w:t> </w:t>
            </w:r>
            <w:r>
              <w:rPr>
                <w:b/>
                <w:sz w:val="22"/>
              </w:rPr>
              <w:t>tendințe</w:t>
            </w:r>
            <w:r>
              <w:rPr>
                <w:b/>
                <w:spacing w:val="-5"/>
                <w:sz w:val="22"/>
              </w:rPr>
              <w:t> </w:t>
            </w:r>
            <w:r>
              <w:rPr>
                <w:b/>
                <w:sz w:val="22"/>
              </w:rPr>
              <w:t>contemporane</w:t>
            </w:r>
            <w:r>
              <w:rPr>
                <w:b/>
                <w:spacing w:val="-5"/>
                <w:sz w:val="22"/>
              </w:rPr>
              <w:t> </w:t>
            </w:r>
            <w:r>
              <w:rPr>
                <w:b/>
                <w:sz w:val="22"/>
              </w:rPr>
              <w:t>în</w:t>
            </w:r>
            <w:r>
              <w:rPr>
                <w:b/>
                <w:spacing w:val="-3"/>
                <w:sz w:val="22"/>
              </w:rPr>
              <w:t> </w:t>
            </w:r>
            <w:r>
              <w:rPr>
                <w:b/>
                <w:sz w:val="22"/>
              </w:rPr>
              <w:t>psihologia</w:t>
            </w:r>
            <w:r>
              <w:rPr>
                <w:b/>
                <w:spacing w:val="-2"/>
                <w:sz w:val="22"/>
              </w:rPr>
              <w:t> generală</w:t>
            </w:r>
          </w:p>
        </w:tc>
      </w:tr>
      <w:tr>
        <w:trPr>
          <w:trHeight w:val="760" w:hRule="atLeast"/>
        </w:trPr>
        <w:tc>
          <w:tcPr>
            <w:tcW w:w="2621" w:type="dxa"/>
            <w:gridSpan w:val="3"/>
          </w:tcPr>
          <w:p>
            <w:pPr>
              <w:pStyle w:val="TableParagraph"/>
              <w:spacing w:line="230" w:lineRule="exact"/>
              <w:ind w:left="112"/>
              <w:rPr>
                <w:sz w:val="22"/>
              </w:rPr>
            </w:pPr>
            <w:r>
              <w:rPr>
                <w:sz w:val="22"/>
              </w:rPr>
              <w:t>Conducători</w:t>
            </w:r>
            <w:r>
              <w:rPr>
                <w:spacing w:val="-2"/>
                <w:sz w:val="22"/>
              </w:rPr>
              <w:t> </w:t>
            </w:r>
            <w:r>
              <w:rPr>
                <w:sz w:val="22"/>
              </w:rPr>
              <w:t>de</w:t>
            </w:r>
            <w:r>
              <w:rPr>
                <w:spacing w:val="-4"/>
                <w:sz w:val="22"/>
              </w:rPr>
              <w:t> </w:t>
            </w:r>
            <w:r>
              <w:rPr>
                <w:spacing w:val="-2"/>
                <w:sz w:val="22"/>
              </w:rPr>
              <w:t>doctorat</w:t>
            </w:r>
          </w:p>
        </w:tc>
        <w:tc>
          <w:tcPr>
            <w:tcW w:w="7980" w:type="dxa"/>
            <w:gridSpan w:val="4"/>
          </w:tcPr>
          <w:p>
            <w:pPr>
              <w:pStyle w:val="TableParagraph"/>
              <w:spacing w:line="247" w:lineRule="exact"/>
              <w:ind w:left="113"/>
              <w:rPr>
                <w:sz w:val="22"/>
              </w:rPr>
            </w:pPr>
            <w:r>
              <w:rPr>
                <w:sz w:val="22"/>
              </w:rPr>
              <w:t>C.</w:t>
            </w:r>
            <w:r>
              <w:rPr>
                <w:spacing w:val="-3"/>
                <w:sz w:val="22"/>
              </w:rPr>
              <w:t> </w:t>
            </w:r>
            <w:r>
              <w:rPr>
                <w:sz w:val="22"/>
              </w:rPr>
              <w:t>Platon,</w:t>
            </w:r>
            <w:r>
              <w:rPr>
                <w:spacing w:val="-2"/>
                <w:sz w:val="22"/>
              </w:rPr>
              <w:t> </w:t>
            </w:r>
            <w:r>
              <w:rPr>
                <w:sz w:val="22"/>
              </w:rPr>
              <w:t>prof.</w:t>
            </w:r>
            <w:r>
              <w:rPr>
                <w:spacing w:val="-3"/>
                <w:sz w:val="22"/>
              </w:rPr>
              <w:t> </w:t>
            </w:r>
            <w:r>
              <w:rPr>
                <w:sz w:val="22"/>
              </w:rPr>
              <w:t>univ.,</w:t>
            </w:r>
            <w:r>
              <w:rPr>
                <w:spacing w:val="47"/>
                <w:sz w:val="22"/>
              </w:rPr>
              <w:t> </w:t>
            </w:r>
            <w:r>
              <w:rPr>
                <w:sz w:val="22"/>
              </w:rPr>
              <w:t>J.</w:t>
            </w:r>
            <w:r>
              <w:rPr>
                <w:spacing w:val="-2"/>
                <w:sz w:val="22"/>
              </w:rPr>
              <w:t> </w:t>
            </w:r>
            <w:r>
              <w:rPr>
                <w:sz w:val="22"/>
              </w:rPr>
              <w:t>Racu, prof.</w:t>
            </w:r>
            <w:r>
              <w:rPr>
                <w:spacing w:val="-6"/>
                <w:sz w:val="22"/>
              </w:rPr>
              <w:t> </w:t>
            </w:r>
            <w:r>
              <w:rPr>
                <w:sz w:val="22"/>
              </w:rPr>
              <w:t>univ.,</w:t>
            </w:r>
            <w:r>
              <w:rPr>
                <w:spacing w:val="-2"/>
                <w:sz w:val="22"/>
              </w:rPr>
              <w:t> </w:t>
            </w:r>
            <w:r>
              <w:rPr>
                <w:sz w:val="22"/>
              </w:rPr>
              <w:t>L.</w:t>
            </w:r>
            <w:r>
              <w:rPr>
                <w:spacing w:val="-3"/>
                <w:sz w:val="22"/>
              </w:rPr>
              <w:t> </w:t>
            </w:r>
            <w:r>
              <w:rPr>
                <w:sz w:val="22"/>
              </w:rPr>
              <w:t>Anțibor,</w:t>
            </w:r>
            <w:r>
              <w:rPr>
                <w:spacing w:val="-5"/>
                <w:sz w:val="22"/>
              </w:rPr>
              <w:t> </w:t>
            </w:r>
            <w:r>
              <w:rPr>
                <w:sz w:val="22"/>
              </w:rPr>
              <w:t>prof.</w:t>
            </w:r>
            <w:r>
              <w:rPr>
                <w:spacing w:val="-5"/>
                <w:sz w:val="22"/>
              </w:rPr>
              <w:t> </w:t>
            </w:r>
            <w:r>
              <w:rPr>
                <w:sz w:val="22"/>
              </w:rPr>
              <w:t>univ.,</w:t>
            </w:r>
            <w:r>
              <w:rPr>
                <w:spacing w:val="-3"/>
                <w:sz w:val="22"/>
              </w:rPr>
              <w:t> </w:t>
            </w:r>
            <w:r>
              <w:rPr>
                <w:sz w:val="22"/>
              </w:rPr>
              <w:t>A.</w:t>
            </w:r>
            <w:r>
              <w:rPr>
                <w:spacing w:val="-2"/>
                <w:sz w:val="22"/>
              </w:rPr>
              <w:t> </w:t>
            </w:r>
            <w:r>
              <w:rPr>
                <w:sz w:val="22"/>
              </w:rPr>
              <w:t>Potâng,</w:t>
            </w:r>
            <w:r>
              <w:rPr>
                <w:spacing w:val="-2"/>
                <w:sz w:val="22"/>
              </w:rPr>
              <w:t> conf.</w:t>
            </w:r>
          </w:p>
          <w:p>
            <w:pPr>
              <w:pStyle w:val="TableParagraph"/>
              <w:spacing w:line="252" w:lineRule="exact"/>
              <w:ind w:left="113"/>
              <w:rPr>
                <w:sz w:val="22"/>
              </w:rPr>
            </w:pPr>
            <w:r>
              <w:rPr>
                <w:sz w:val="22"/>
              </w:rPr>
              <w:t>univ.,</w:t>
            </w:r>
            <w:r>
              <w:rPr>
                <w:spacing w:val="-3"/>
                <w:sz w:val="22"/>
              </w:rPr>
              <w:t> </w:t>
            </w:r>
            <w:r>
              <w:rPr>
                <w:sz w:val="22"/>
              </w:rPr>
              <w:t>Z.</w:t>
            </w:r>
            <w:r>
              <w:rPr>
                <w:spacing w:val="-3"/>
                <w:sz w:val="22"/>
              </w:rPr>
              <w:t> </w:t>
            </w:r>
            <w:r>
              <w:rPr>
                <w:sz w:val="22"/>
              </w:rPr>
              <w:t>Bolea,</w:t>
            </w:r>
            <w:r>
              <w:rPr>
                <w:spacing w:val="-3"/>
                <w:sz w:val="22"/>
              </w:rPr>
              <w:t> </w:t>
            </w:r>
            <w:r>
              <w:rPr>
                <w:sz w:val="22"/>
              </w:rPr>
              <w:t>dr.,</w:t>
            </w:r>
            <w:r>
              <w:rPr>
                <w:spacing w:val="-3"/>
                <w:sz w:val="22"/>
              </w:rPr>
              <w:t> </w:t>
            </w:r>
            <w:r>
              <w:rPr>
                <w:sz w:val="22"/>
              </w:rPr>
              <w:t>conf.</w:t>
            </w:r>
            <w:r>
              <w:rPr>
                <w:spacing w:val="-5"/>
                <w:sz w:val="22"/>
              </w:rPr>
              <w:t> </w:t>
            </w:r>
            <w:r>
              <w:rPr>
                <w:sz w:val="22"/>
              </w:rPr>
              <w:t>univ.,</w:t>
            </w:r>
            <w:r>
              <w:rPr>
                <w:spacing w:val="-3"/>
                <w:sz w:val="22"/>
              </w:rPr>
              <w:t> </w:t>
            </w:r>
            <w:r>
              <w:rPr>
                <w:sz w:val="22"/>
              </w:rPr>
              <w:t>N.</w:t>
            </w:r>
            <w:r>
              <w:rPr>
                <w:spacing w:val="-3"/>
                <w:sz w:val="22"/>
              </w:rPr>
              <w:t> </w:t>
            </w:r>
            <w:r>
              <w:rPr>
                <w:sz w:val="22"/>
              </w:rPr>
              <w:t>Cojocaru,</w:t>
            </w:r>
            <w:r>
              <w:rPr>
                <w:spacing w:val="-6"/>
                <w:sz w:val="22"/>
              </w:rPr>
              <w:t> </w:t>
            </w:r>
            <w:r>
              <w:rPr>
                <w:sz w:val="22"/>
              </w:rPr>
              <w:t>conf.</w:t>
            </w:r>
            <w:r>
              <w:rPr>
                <w:spacing w:val="-6"/>
                <w:sz w:val="22"/>
              </w:rPr>
              <w:t> </w:t>
            </w:r>
            <w:r>
              <w:rPr>
                <w:sz w:val="22"/>
              </w:rPr>
              <w:t>univ.,</w:t>
            </w:r>
            <w:r>
              <w:rPr>
                <w:spacing w:val="-3"/>
                <w:sz w:val="22"/>
              </w:rPr>
              <w:t> </w:t>
            </w:r>
            <w:r>
              <w:rPr>
                <w:sz w:val="22"/>
              </w:rPr>
              <w:t>S.</w:t>
            </w:r>
            <w:r>
              <w:rPr>
                <w:spacing w:val="-3"/>
                <w:sz w:val="22"/>
              </w:rPr>
              <w:t> </w:t>
            </w:r>
            <w:r>
              <w:rPr>
                <w:sz w:val="22"/>
              </w:rPr>
              <w:t>Tolstaia,</w:t>
            </w:r>
            <w:r>
              <w:rPr>
                <w:spacing w:val="-5"/>
                <w:sz w:val="22"/>
              </w:rPr>
              <w:t> </w:t>
            </w:r>
            <w:r>
              <w:rPr>
                <w:sz w:val="22"/>
              </w:rPr>
              <w:t>conf.</w:t>
            </w:r>
            <w:r>
              <w:rPr>
                <w:spacing w:val="-3"/>
                <w:sz w:val="22"/>
              </w:rPr>
              <w:t> </w:t>
            </w:r>
            <w:r>
              <w:rPr>
                <w:sz w:val="22"/>
              </w:rPr>
              <w:t>univ.,</w:t>
            </w:r>
            <w:r>
              <w:rPr>
                <w:spacing w:val="-3"/>
                <w:sz w:val="22"/>
              </w:rPr>
              <w:t> </w:t>
            </w:r>
            <w:r>
              <w:rPr>
                <w:sz w:val="22"/>
              </w:rPr>
              <w:t>O. Paladi, conf. univ., A. Tarnovschi, conf. univ.</w:t>
            </w:r>
          </w:p>
        </w:tc>
      </w:tr>
      <w:tr>
        <w:trPr>
          <w:trHeight w:val="350" w:hRule="atLeast"/>
        </w:trPr>
        <w:tc>
          <w:tcPr>
            <w:tcW w:w="10601" w:type="dxa"/>
            <w:gridSpan w:val="7"/>
          </w:tcPr>
          <w:p>
            <w:pPr>
              <w:pStyle w:val="TableParagraph"/>
              <w:spacing w:line="251" w:lineRule="exact"/>
              <w:ind w:left="254"/>
              <w:rPr>
                <w:b/>
                <w:sz w:val="22"/>
              </w:rPr>
            </w:pPr>
            <w:r>
              <w:rPr>
                <w:b/>
                <w:sz w:val="22"/>
              </w:rPr>
              <w:t>Ciclul</w:t>
            </w:r>
            <w:r>
              <w:rPr>
                <w:b/>
                <w:spacing w:val="-5"/>
                <w:sz w:val="22"/>
              </w:rPr>
              <w:t> </w:t>
            </w:r>
            <w:r>
              <w:rPr>
                <w:b/>
                <w:sz w:val="22"/>
              </w:rPr>
              <w:t>III,</w:t>
            </w:r>
            <w:r>
              <w:rPr>
                <w:b/>
                <w:spacing w:val="-4"/>
                <w:sz w:val="22"/>
              </w:rPr>
              <w:t> </w:t>
            </w:r>
            <w:r>
              <w:rPr>
                <w:b/>
                <w:spacing w:val="-2"/>
                <w:sz w:val="22"/>
              </w:rPr>
              <w:t>Doctorat</w:t>
            </w:r>
          </w:p>
        </w:tc>
      </w:tr>
      <w:tr>
        <w:trPr>
          <w:trHeight w:val="450" w:hRule="atLeast"/>
        </w:trPr>
        <w:tc>
          <w:tcPr>
            <w:tcW w:w="7084" w:type="dxa"/>
            <w:gridSpan w:val="5"/>
          </w:tcPr>
          <w:p>
            <w:pPr>
              <w:pStyle w:val="TableParagraph"/>
              <w:spacing w:line="226" w:lineRule="exact"/>
              <w:ind w:left="3022" w:right="3007"/>
              <w:jc w:val="center"/>
              <w:rPr>
                <w:sz w:val="22"/>
              </w:rPr>
            </w:pPr>
            <w:r>
              <w:rPr>
                <w:sz w:val="22"/>
              </w:rPr>
              <w:t>Numărul</w:t>
            </w:r>
            <w:r>
              <w:rPr>
                <w:spacing w:val="-14"/>
                <w:sz w:val="22"/>
              </w:rPr>
              <w:t> </w:t>
            </w:r>
            <w:r>
              <w:rPr>
                <w:sz w:val="22"/>
              </w:rPr>
              <w:t>de </w:t>
            </w:r>
            <w:r>
              <w:rPr>
                <w:spacing w:val="-4"/>
                <w:sz w:val="22"/>
              </w:rPr>
              <w:t>ore</w:t>
            </w:r>
          </w:p>
        </w:tc>
        <w:tc>
          <w:tcPr>
            <w:tcW w:w="1359" w:type="dxa"/>
            <w:vMerge w:val="restart"/>
          </w:tcPr>
          <w:p>
            <w:pPr>
              <w:pStyle w:val="TableParagraph"/>
              <w:spacing w:before="133"/>
              <w:ind w:left="161"/>
              <w:rPr>
                <w:sz w:val="22"/>
              </w:rPr>
            </w:pPr>
            <w:r>
              <w:rPr>
                <w:sz w:val="22"/>
              </w:rPr>
              <w:t>Nr</w:t>
            </w:r>
            <w:r>
              <w:rPr>
                <w:spacing w:val="-1"/>
                <w:sz w:val="22"/>
              </w:rPr>
              <w:t> </w:t>
            </w:r>
            <w:r>
              <w:rPr>
                <w:sz w:val="22"/>
              </w:rPr>
              <w:t>de</w:t>
            </w:r>
            <w:r>
              <w:rPr>
                <w:spacing w:val="-1"/>
                <w:sz w:val="22"/>
              </w:rPr>
              <w:t> </w:t>
            </w:r>
            <w:r>
              <w:rPr>
                <w:spacing w:val="-2"/>
                <w:sz w:val="22"/>
              </w:rPr>
              <w:t>credite</w:t>
            </w:r>
          </w:p>
        </w:tc>
        <w:tc>
          <w:tcPr>
            <w:tcW w:w="2158" w:type="dxa"/>
            <w:vMerge w:val="restart"/>
          </w:tcPr>
          <w:p>
            <w:pPr>
              <w:pStyle w:val="TableParagraph"/>
              <w:spacing w:line="230" w:lineRule="exact"/>
              <w:ind w:left="328"/>
              <w:rPr>
                <w:sz w:val="22"/>
              </w:rPr>
            </w:pPr>
            <w:r>
              <w:rPr>
                <w:sz w:val="22"/>
              </w:rPr>
              <w:t>Forma</w:t>
            </w:r>
            <w:r>
              <w:rPr>
                <w:spacing w:val="-4"/>
                <w:sz w:val="22"/>
              </w:rPr>
              <w:t> </w:t>
            </w:r>
            <w:r>
              <w:rPr>
                <w:sz w:val="22"/>
              </w:rPr>
              <w:t>de</w:t>
            </w:r>
            <w:r>
              <w:rPr>
                <w:spacing w:val="-4"/>
                <w:sz w:val="22"/>
              </w:rPr>
              <w:t> </w:t>
            </w:r>
            <w:r>
              <w:rPr>
                <w:spacing w:val="-2"/>
                <w:sz w:val="22"/>
              </w:rPr>
              <w:t>evaluare</w:t>
            </w:r>
          </w:p>
        </w:tc>
      </w:tr>
      <w:tr>
        <w:trPr>
          <w:trHeight w:val="447" w:hRule="atLeast"/>
        </w:trPr>
        <w:tc>
          <w:tcPr>
            <w:tcW w:w="1865" w:type="dxa"/>
            <w:gridSpan w:val="2"/>
          </w:tcPr>
          <w:p>
            <w:pPr>
              <w:pStyle w:val="TableParagraph"/>
              <w:spacing w:line="224" w:lineRule="exact"/>
              <w:ind w:left="734" w:right="713"/>
              <w:jc w:val="center"/>
              <w:rPr>
                <w:sz w:val="22"/>
              </w:rPr>
            </w:pPr>
            <w:r>
              <w:rPr>
                <w:spacing w:val="-4"/>
                <w:sz w:val="22"/>
              </w:rPr>
              <w:t>Tota </w:t>
            </w:r>
            <w:r>
              <w:rPr>
                <w:spacing w:val="-10"/>
                <w:sz w:val="22"/>
              </w:rPr>
              <w:t>l</w:t>
            </w:r>
          </w:p>
        </w:tc>
        <w:tc>
          <w:tcPr>
            <w:tcW w:w="2792" w:type="dxa"/>
            <w:gridSpan w:val="2"/>
          </w:tcPr>
          <w:p>
            <w:pPr>
              <w:pStyle w:val="TableParagraph"/>
              <w:spacing w:line="229" w:lineRule="exact"/>
              <w:ind w:left="780"/>
              <w:rPr>
                <w:sz w:val="22"/>
              </w:rPr>
            </w:pPr>
            <w:r>
              <w:rPr>
                <w:sz w:val="22"/>
              </w:rPr>
              <w:t>Contact</w:t>
            </w:r>
            <w:r>
              <w:rPr>
                <w:spacing w:val="-4"/>
                <w:sz w:val="22"/>
              </w:rPr>
              <w:t> </w:t>
            </w:r>
            <w:r>
              <w:rPr>
                <w:spacing w:val="-2"/>
                <w:sz w:val="22"/>
              </w:rPr>
              <w:t>direct</w:t>
            </w:r>
          </w:p>
        </w:tc>
        <w:tc>
          <w:tcPr>
            <w:tcW w:w="2427" w:type="dxa"/>
          </w:tcPr>
          <w:p>
            <w:pPr>
              <w:pStyle w:val="TableParagraph"/>
              <w:spacing w:line="224" w:lineRule="exact"/>
              <w:ind w:left="770" w:right="69" w:firstLine="151"/>
              <w:rPr>
                <w:sz w:val="22"/>
              </w:rPr>
            </w:pPr>
            <w:r>
              <w:rPr>
                <w:spacing w:val="-2"/>
                <w:sz w:val="22"/>
              </w:rPr>
              <w:t>Lucrul individual</w:t>
            </w:r>
          </w:p>
        </w:tc>
        <w:tc>
          <w:tcPr>
            <w:tcW w:w="1359" w:type="dxa"/>
            <w:vMerge/>
            <w:tcBorders>
              <w:top w:val="nil"/>
            </w:tcBorders>
          </w:tcPr>
          <w:p>
            <w:pPr>
              <w:rPr>
                <w:sz w:val="2"/>
                <w:szCs w:val="2"/>
              </w:rPr>
            </w:pPr>
          </w:p>
        </w:tc>
        <w:tc>
          <w:tcPr>
            <w:tcW w:w="2158" w:type="dxa"/>
            <w:vMerge/>
            <w:tcBorders>
              <w:top w:val="nil"/>
            </w:tcBorders>
          </w:tcPr>
          <w:p>
            <w:pPr>
              <w:rPr>
                <w:sz w:val="2"/>
                <w:szCs w:val="2"/>
              </w:rPr>
            </w:pPr>
          </w:p>
        </w:tc>
      </w:tr>
      <w:tr>
        <w:trPr>
          <w:trHeight w:val="449" w:hRule="atLeast"/>
        </w:trPr>
        <w:tc>
          <w:tcPr>
            <w:tcW w:w="1865" w:type="dxa"/>
            <w:gridSpan w:val="2"/>
          </w:tcPr>
          <w:p>
            <w:pPr>
              <w:pStyle w:val="TableParagraph"/>
              <w:spacing w:line="229" w:lineRule="exact"/>
              <w:ind w:left="22"/>
              <w:jc w:val="center"/>
              <w:rPr>
                <w:sz w:val="22"/>
              </w:rPr>
            </w:pPr>
            <w:r>
              <w:rPr>
                <w:spacing w:val="-5"/>
                <w:sz w:val="22"/>
              </w:rPr>
              <w:t>180</w:t>
            </w:r>
          </w:p>
        </w:tc>
        <w:tc>
          <w:tcPr>
            <w:tcW w:w="2792" w:type="dxa"/>
            <w:gridSpan w:val="2"/>
          </w:tcPr>
          <w:p>
            <w:pPr>
              <w:pStyle w:val="TableParagraph"/>
              <w:spacing w:line="229" w:lineRule="exact"/>
              <w:ind w:left="22"/>
              <w:jc w:val="center"/>
              <w:rPr>
                <w:sz w:val="22"/>
              </w:rPr>
            </w:pPr>
            <w:r>
              <w:rPr>
                <w:spacing w:val="-5"/>
                <w:sz w:val="22"/>
              </w:rPr>
              <w:t>10</w:t>
            </w:r>
          </w:p>
        </w:tc>
        <w:tc>
          <w:tcPr>
            <w:tcW w:w="2427" w:type="dxa"/>
          </w:tcPr>
          <w:p>
            <w:pPr>
              <w:pStyle w:val="TableParagraph"/>
              <w:spacing w:line="229" w:lineRule="exact"/>
              <w:ind w:left="21"/>
              <w:jc w:val="center"/>
              <w:rPr>
                <w:sz w:val="22"/>
              </w:rPr>
            </w:pPr>
            <w:r>
              <w:rPr>
                <w:spacing w:val="-5"/>
                <w:sz w:val="22"/>
              </w:rPr>
              <w:t>170</w:t>
            </w:r>
          </w:p>
        </w:tc>
        <w:tc>
          <w:tcPr>
            <w:tcW w:w="1359" w:type="dxa"/>
          </w:tcPr>
          <w:p>
            <w:pPr>
              <w:pStyle w:val="TableParagraph"/>
              <w:spacing w:line="229" w:lineRule="exact"/>
              <w:ind w:left="21"/>
              <w:jc w:val="center"/>
              <w:rPr>
                <w:sz w:val="22"/>
              </w:rPr>
            </w:pPr>
            <w:r>
              <w:rPr>
                <w:spacing w:val="-10"/>
                <w:sz w:val="22"/>
              </w:rPr>
              <w:t>6</w:t>
            </w:r>
          </w:p>
        </w:tc>
        <w:tc>
          <w:tcPr>
            <w:tcW w:w="2158" w:type="dxa"/>
          </w:tcPr>
          <w:p>
            <w:pPr>
              <w:pStyle w:val="TableParagraph"/>
              <w:spacing w:line="226" w:lineRule="exact"/>
              <w:ind w:left="742" w:right="744"/>
              <w:jc w:val="center"/>
              <w:rPr>
                <w:sz w:val="22"/>
              </w:rPr>
            </w:pPr>
            <w:r>
              <w:rPr>
                <w:spacing w:val="-2"/>
                <w:sz w:val="22"/>
              </w:rPr>
              <w:t>Exame </w:t>
            </w:r>
            <w:r>
              <w:rPr>
                <w:spacing w:val="-10"/>
                <w:sz w:val="22"/>
              </w:rPr>
              <w:t>n</w:t>
            </w:r>
          </w:p>
        </w:tc>
      </w:tr>
      <w:tr>
        <w:trPr>
          <w:trHeight w:val="3034" w:hRule="atLeast"/>
        </w:trPr>
        <w:tc>
          <w:tcPr>
            <w:tcW w:w="1083" w:type="dxa"/>
          </w:tcPr>
          <w:p>
            <w:pPr>
              <w:pStyle w:val="TableParagraph"/>
              <w:spacing w:line="278" w:lineRule="auto"/>
              <w:ind w:left="112" w:right="272"/>
              <w:jc w:val="both"/>
              <w:rPr>
                <w:b/>
                <w:sz w:val="22"/>
              </w:rPr>
            </w:pPr>
            <w:r>
              <w:rPr>
                <w:b/>
                <w:spacing w:val="-2"/>
                <w:sz w:val="22"/>
              </w:rPr>
              <w:t>Funda- mentar </w:t>
            </w:r>
            <w:r>
              <w:rPr>
                <w:b/>
                <w:spacing w:val="-10"/>
                <w:sz w:val="22"/>
              </w:rPr>
              <w:t>e</w:t>
            </w:r>
          </w:p>
        </w:tc>
        <w:tc>
          <w:tcPr>
            <w:tcW w:w="9518" w:type="dxa"/>
            <w:gridSpan w:val="6"/>
          </w:tcPr>
          <w:p>
            <w:pPr>
              <w:pStyle w:val="TableParagraph"/>
              <w:spacing w:before="246"/>
              <w:ind w:left="4" w:right="212"/>
              <w:jc w:val="both"/>
              <w:rPr>
                <w:sz w:val="22"/>
              </w:rPr>
            </w:pPr>
            <w:r>
              <w:rPr>
                <w:sz w:val="22"/>
              </w:rPr>
              <w:t>Scopul disciplinii constă în formarea unei viziuni de ansamblu referitoare la fenomenele și tendințele contemporane</w:t>
            </w:r>
            <w:r>
              <w:rPr>
                <w:spacing w:val="-16"/>
                <w:sz w:val="22"/>
              </w:rPr>
              <w:t> </w:t>
            </w:r>
            <w:r>
              <w:rPr>
                <w:sz w:val="22"/>
              </w:rPr>
              <w:t>în</w:t>
            </w:r>
            <w:r>
              <w:rPr>
                <w:spacing w:val="-14"/>
                <w:sz w:val="22"/>
              </w:rPr>
              <w:t> </w:t>
            </w:r>
            <w:r>
              <w:rPr>
                <w:sz w:val="22"/>
              </w:rPr>
              <w:t>domeniul</w:t>
            </w:r>
            <w:r>
              <w:rPr>
                <w:spacing w:val="-14"/>
                <w:sz w:val="22"/>
              </w:rPr>
              <w:t> </w:t>
            </w:r>
            <w:r>
              <w:rPr>
                <w:sz w:val="22"/>
              </w:rPr>
              <w:t>psihologiei</w:t>
            </w:r>
            <w:r>
              <w:rPr>
                <w:spacing w:val="-13"/>
                <w:sz w:val="22"/>
              </w:rPr>
              <w:t> </w:t>
            </w:r>
            <w:r>
              <w:rPr>
                <w:sz w:val="22"/>
              </w:rPr>
              <w:t>generale.</w:t>
            </w:r>
            <w:r>
              <w:rPr>
                <w:spacing w:val="-14"/>
                <w:sz w:val="22"/>
              </w:rPr>
              <w:t> </w:t>
            </w:r>
            <w:r>
              <w:rPr>
                <w:sz w:val="22"/>
              </w:rPr>
              <w:t>Cursul</w:t>
            </w:r>
            <w:r>
              <w:rPr>
                <w:spacing w:val="-14"/>
                <w:sz w:val="22"/>
              </w:rPr>
              <w:t> </w:t>
            </w:r>
            <w:r>
              <w:rPr>
                <w:sz w:val="22"/>
              </w:rPr>
              <w:t>oferă</w:t>
            </w:r>
            <w:r>
              <w:rPr>
                <w:spacing w:val="-14"/>
                <w:sz w:val="22"/>
              </w:rPr>
              <w:t> </w:t>
            </w:r>
            <w:r>
              <w:rPr>
                <w:sz w:val="22"/>
              </w:rPr>
              <w:t>posibilitatea</w:t>
            </w:r>
            <w:r>
              <w:rPr>
                <w:spacing w:val="-13"/>
                <w:sz w:val="22"/>
              </w:rPr>
              <w:t> </w:t>
            </w:r>
            <w:r>
              <w:rPr>
                <w:sz w:val="22"/>
              </w:rPr>
              <w:t>de</w:t>
            </w:r>
            <w:r>
              <w:rPr>
                <w:spacing w:val="-14"/>
                <w:sz w:val="22"/>
              </w:rPr>
              <w:t> </w:t>
            </w:r>
            <w:r>
              <w:rPr>
                <w:sz w:val="22"/>
              </w:rPr>
              <w:t>a</w:t>
            </w:r>
            <w:r>
              <w:rPr>
                <w:spacing w:val="-14"/>
                <w:sz w:val="22"/>
              </w:rPr>
              <w:t> </w:t>
            </w:r>
            <w:r>
              <w:rPr>
                <w:sz w:val="22"/>
              </w:rPr>
              <w:t>cunoaște</w:t>
            </w:r>
            <w:r>
              <w:rPr>
                <w:spacing w:val="-14"/>
                <w:sz w:val="22"/>
              </w:rPr>
              <w:t> </w:t>
            </w:r>
            <w:r>
              <w:rPr>
                <w:sz w:val="22"/>
              </w:rPr>
              <w:t>concepte,</w:t>
            </w:r>
            <w:r>
              <w:rPr>
                <w:spacing w:val="-13"/>
                <w:sz w:val="22"/>
              </w:rPr>
              <w:t> </w:t>
            </w:r>
            <w:r>
              <w:rPr>
                <w:sz w:val="22"/>
              </w:rPr>
              <w:t>abordări teoretice</w:t>
            </w:r>
            <w:r>
              <w:rPr>
                <w:spacing w:val="-11"/>
                <w:sz w:val="22"/>
              </w:rPr>
              <w:t> </w:t>
            </w:r>
            <w:r>
              <w:rPr>
                <w:sz w:val="22"/>
              </w:rPr>
              <w:t>și</w:t>
            </w:r>
            <w:r>
              <w:rPr>
                <w:spacing w:val="-8"/>
                <w:sz w:val="22"/>
              </w:rPr>
              <w:t> </w:t>
            </w:r>
            <w:r>
              <w:rPr>
                <w:sz w:val="22"/>
              </w:rPr>
              <w:t>metodologice,</w:t>
            </w:r>
            <w:r>
              <w:rPr>
                <w:spacing w:val="-10"/>
                <w:sz w:val="22"/>
              </w:rPr>
              <w:t> </w:t>
            </w:r>
            <w:r>
              <w:rPr>
                <w:sz w:val="22"/>
              </w:rPr>
              <w:t>studii</w:t>
            </w:r>
            <w:r>
              <w:rPr>
                <w:spacing w:val="-11"/>
                <w:sz w:val="22"/>
              </w:rPr>
              <w:t> </w:t>
            </w:r>
            <w:r>
              <w:rPr>
                <w:sz w:val="22"/>
              </w:rPr>
              <w:t>empirice</w:t>
            </w:r>
            <w:r>
              <w:rPr>
                <w:spacing w:val="-6"/>
                <w:sz w:val="22"/>
              </w:rPr>
              <w:t> </w:t>
            </w:r>
            <w:r>
              <w:rPr>
                <w:sz w:val="22"/>
              </w:rPr>
              <w:t>și</w:t>
            </w:r>
            <w:r>
              <w:rPr>
                <w:spacing w:val="-8"/>
                <w:sz w:val="22"/>
              </w:rPr>
              <w:t> </w:t>
            </w:r>
            <w:r>
              <w:rPr>
                <w:sz w:val="22"/>
              </w:rPr>
              <w:t>aplicative</w:t>
            </w:r>
            <w:r>
              <w:rPr>
                <w:spacing w:val="-8"/>
                <w:sz w:val="22"/>
              </w:rPr>
              <w:t> </w:t>
            </w:r>
            <w:r>
              <w:rPr>
                <w:sz w:val="22"/>
              </w:rPr>
              <w:t>care</w:t>
            </w:r>
            <w:r>
              <w:rPr>
                <w:spacing w:val="-9"/>
                <w:sz w:val="22"/>
              </w:rPr>
              <w:t> </w:t>
            </w:r>
            <w:r>
              <w:rPr>
                <w:sz w:val="22"/>
              </w:rPr>
              <w:t>configurează</w:t>
            </w:r>
            <w:r>
              <w:rPr>
                <w:spacing w:val="-9"/>
                <w:sz w:val="22"/>
              </w:rPr>
              <w:t> </w:t>
            </w:r>
            <w:r>
              <w:rPr>
                <w:sz w:val="22"/>
              </w:rPr>
              <w:t>arealul</w:t>
            </w:r>
            <w:r>
              <w:rPr>
                <w:spacing w:val="-9"/>
                <w:sz w:val="22"/>
              </w:rPr>
              <w:t> </w:t>
            </w:r>
            <w:r>
              <w:rPr>
                <w:sz w:val="22"/>
              </w:rPr>
              <w:t>de</w:t>
            </w:r>
            <w:r>
              <w:rPr>
                <w:spacing w:val="-12"/>
                <w:sz w:val="22"/>
              </w:rPr>
              <w:t> </w:t>
            </w:r>
            <w:r>
              <w:rPr>
                <w:sz w:val="22"/>
              </w:rPr>
              <w:t>cercetare</w:t>
            </w:r>
            <w:r>
              <w:rPr>
                <w:spacing w:val="-12"/>
                <w:sz w:val="22"/>
              </w:rPr>
              <w:t> </w:t>
            </w:r>
            <w:r>
              <w:rPr>
                <w:sz w:val="22"/>
              </w:rPr>
              <w:t>al</w:t>
            </w:r>
            <w:r>
              <w:rPr>
                <w:spacing w:val="-8"/>
                <w:sz w:val="22"/>
              </w:rPr>
              <w:t> </w:t>
            </w:r>
            <w:r>
              <w:rPr>
                <w:sz w:val="22"/>
              </w:rPr>
              <w:t>psihologiei generale la ora actuală. Studenții-doctoranzi vor avea posibilitatea să cunoască abordări teoretico- conceptuale</w:t>
            </w:r>
            <w:r>
              <w:rPr>
                <w:spacing w:val="-9"/>
                <w:sz w:val="22"/>
              </w:rPr>
              <w:t> </w:t>
            </w:r>
            <w:r>
              <w:rPr>
                <w:sz w:val="22"/>
              </w:rPr>
              <w:t>și</w:t>
            </w:r>
            <w:r>
              <w:rPr>
                <w:spacing w:val="-8"/>
                <w:sz w:val="22"/>
              </w:rPr>
              <w:t> </w:t>
            </w:r>
            <w:r>
              <w:rPr>
                <w:sz w:val="22"/>
              </w:rPr>
              <w:t>studii</w:t>
            </w:r>
            <w:r>
              <w:rPr>
                <w:spacing w:val="-9"/>
                <w:sz w:val="22"/>
              </w:rPr>
              <w:t> </w:t>
            </w:r>
            <w:r>
              <w:rPr>
                <w:sz w:val="22"/>
              </w:rPr>
              <w:t>empirice</w:t>
            </w:r>
            <w:r>
              <w:rPr>
                <w:spacing w:val="-9"/>
                <w:sz w:val="22"/>
              </w:rPr>
              <w:t> </w:t>
            </w:r>
            <w:r>
              <w:rPr>
                <w:sz w:val="22"/>
              </w:rPr>
              <w:t>din</w:t>
            </w:r>
            <w:r>
              <w:rPr>
                <w:spacing w:val="-10"/>
                <w:sz w:val="22"/>
              </w:rPr>
              <w:t> </w:t>
            </w:r>
            <w:r>
              <w:rPr>
                <w:sz w:val="22"/>
              </w:rPr>
              <w:t>domeniul</w:t>
            </w:r>
            <w:r>
              <w:rPr>
                <w:spacing w:val="-9"/>
                <w:sz w:val="22"/>
              </w:rPr>
              <w:t> </w:t>
            </w:r>
            <w:r>
              <w:rPr>
                <w:sz w:val="22"/>
              </w:rPr>
              <w:t>psihologiei</w:t>
            </w:r>
            <w:r>
              <w:rPr>
                <w:spacing w:val="-11"/>
                <w:sz w:val="22"/>
              </w:rPr>
              <w:t> </w:t>
            </w:r>
            <w:r>
              <w:rPr>
                <w:sz w:val="22"/>
              </w:rPr>
              <w:t>generale,</w:t>
            </w:r>
            <w:r>
              <w:rPr>
                <w:spacing w:val="-10"/>
                <w:sz w:val="22"/>
              </w:rPr>
              <w:t> </w:t>
            </w:r>
            <w:r>
              <w:rPr>
                <w:sz w:val="22"/>
              </w:rPr>
              <w:t>să</w:t>
            </w:r>
            <w:r>
              <w:rPr>
                <w:spacing w:val="-9"/>
                <w:sz w:val="22"/>
              </w:rPr>
              <w:t> </w:t>
            </w:r>
            <w:r>
              <w:rPr>
                <w:sz w:val="22"/>
              </w:rPr>
              <w:t>analizele</w:t>
            </w:r>
            <w:r>
              <w:rPr>
                <w:spacing w:val="-12"/>
                <w:sz w:val="22"/>
              </w:rPr>
              <w:t> </w:t>
            </w:r>
            <w:r>
              <w:rPr>
                <w:sz w:val="22"/>
              </w:rPr>
              <w:t>sursele</w:t>
            </w:r>
            <w:r>
              <w:rPr>
                <w:spacing w:val="-9"/>
                <w:sz w:val="22"/>
              </w:rPr>
              <w:t> </w:t>
            </w:r>
            <w:r>
              <w:rPr>
                <w:sz w:val="22"/>
              </w:rPr>
              <w:t>teoretice</w:t>
            </w:r>
            <w:r>
              <w:rPr>
                <w:spacing w:val="-9"/>
                <w:sz w:val="22"/>
              </w:rPr>
              <w:t> </w:t>
            </w:r>
            <w:r>
              <w:rPr>
                <w:sz w:val="22"/>
              </w:rPr>
              <w:t>și</w:t>
            </w:r>
            <w:r>
              <w:rPr>
                <w:spacing w:val="-9"/>
                <w:sz w:val="22"/>
              </w:rPr>
              <w:t> </w:t>
            </w:r>
            <w:r>
              <w:rPr>
                <w:sz w:val="22"/>
              </w:rPr>
              <w:t>aplicativ- practice, să-și dezvolte capacități de identificare a problematicilor actuale din domeniul psihologiei generale,</w:t>
            </w:r>
            <w:r>
              <w:rPr>
                <w:spacing w:val="-7"/>
                <w:sz w:val="22"/>
              </w:rPr>
              <w:t> </w:t>
            </w:r>
            <w:r>
              <w:rPr>
                <w:sz w:val="22"/>
              </w:rPr>
              <w:t>să</w:t>
            </w:r>
            <w:r>
              <w:rPr>
                <w:spacing w:val="-7"/>
                <w:sz w:val="22"/>
              </w:rPr>
              <w:t> </w:t>
            </w:r>
            <w:r>
              <w:rPr>
                <w:sz w:val="22"/>
              </w:rPr>
              <w:t>elaboreze</w:t>
            </w:r>
            <w:r>
              <w:rPr>
                <w:spacing w:val="-7"/>
                <w:sz w:val="22"/>
              </w:rPr>
              <w:t> </w:t>
            </w:r>
            <w:r>
              <w:rPr>
                <w:sz w:val="22"/>
              </w:rPr>
              <w:t>și</w:t>
            </w:r>
            <w:r>
              <w:rPr>
                <w:spacing w:val="-7"/>
                <w:sz w:val="22"/>
              </w:rPr>
              <w:t> </w:t>
            </w:r>
            <w:r>
              <w:rPr>
                <w:sz w:val="22"/>
              </w:rPr>
              <w:t>să</w:t>
            </w:r>
            <w:r>
              <w:rPr>
                <w:spacing w:val="-7"/>
                <w:sz w:val="22"/>
              </w:rPr>
              <w:t> </w:t>
            </w:r>
            <w:r>
              <w:rPr>
                <w:sz w:val="22"/>
              </w:rPr>
              <w:t>fundamenteze</w:t>
            </w:r>
            <w:r>
              <w:rPr>
                <w:spacing w:val="-8"/>
                <w:sz w:val="22"/>
              </w:rPr>
              <w:t> </w:t>
            </w:r>
            <w:r>
              <w:rPr>
                <w:sz w:val="22"/>
              </w:rPr>
              <w:t>proiecte</w:t>
            </w:r>
            <w:r>
              <w:rPr>
                <w:spacing w:val="-7"/>
                <w:sz w:val="22"/>
              </w:rPr>
              <w:t> </w:t>
            </w:r>
            <w:r>
              <w:rPr>
                <w:sz w:val="22"/>
              </w:rPr>
              <w:t>de</w:t>
            </w:r>
            <w:r>
              <w:rPr>
                <w:spacing w:val="-8"/>
                <w:sz w:val="22"/>
              </w:rPr>
              <w:t> </w:t>
            </w:r>
            <w:r>
              <w:rPr>
                <w:sz w:val="22"/>
              </w:rPr>
              <w:t>cercetare</w:t>
            </w:r>
            <w:r>
              <w:rPr>
                <w:spacing w:val="-7"/>
                <w:sz w:val="22"/>
              </w:rPr>
              <w:t> </w:t>
            </w:r>
            <w:r>
              <w:rPr>
                <w:sz w:val="22"/>
              </w:rPr>
              <w:t>în</w:t>
            </w:r>
            <w:r>
              <w:rPr>
                <w:spacing w:val="-8"/>
                <w:sz w:val="22"/>
              </w:rPr>
              <w:t> </w:t>
            </w:r>
            <w:r>
              <w:rPr>
                <w:sz w:val="22"/>
              </w:rPr>
              <w:t>domenul</w:t>
            </w:r>
            <w:r>
              <w:rPr>
                <w:spacing w:val="-7"/>
                <w:sz w:val="22"/>
              </w:rPr>
              <w:t> </w:t>
            </w:r>
            <w:r>
              <w:rPr>
                <w:sz w:val="22"/>
              </w:rPr>
              <w:t>psihologiei</w:t>
            </w:r>
            <w:r>
              <w:rPr>
                <w:spacing w:val="-7"/>
                <w:sz w:val="22"/>
              </w:rPr>
              <w:t> </w:t>
            </w:r>
            <w:r>
              <w:rPr>
                <w:sz w:val="22"/>
              </w:rPr>
              <w:t>generale,</w:t>
            </w:r>
            <w:r>
              <w:rPr>
                <w:spacing w:val="-7"/>
                <w:sz w:val="22"/>
              </w:rPr>
              <w:t> </w:t>
            </w:r>
            <w:r>
              <w:rPr>
                <w:sz w:val="22"/>
              </w:rPr>
              <w:t>relevante pentru dezvoltarea societală. În cadrul disciplinii sunt analizate legități, procese și fenomene ale vieții psihice, fiind asigurate condiții necesare pentru crearea unei reprezentri corecte asupra cunoașterii în domeniul psihologiei generale.</w:t>
            </w:r>
          </w:p>
        </w:tc>
      </w:tr>
      <w:tr>
        <w:trPr>
          <w:trHeight w:val="2277" w:hRule="atLeast"/>
        </w:trPr>
        <w:tc>
          <w:tcPr>
            <w:tcW w:w="1083" w:type="dxa"/>
          </w:tcPr>
          <w:p>
            <w:pPr>
              <w:pStyle w:val="TableParagraph"/>
              <w:spacing w:line="251" w:lineRule="exact"/>
              <w:ind w:left="112"/>
              <w:rPr>
                <w:b/>
                <w:sz w:val="22"/>
              </w:rPr>
            </w:pPr>
            <w:r>
              <w:rPr>
                <w:b/>
                <w:spacing w:val="-2"/>
                <w:sz w:val="22"/>
              </w:rPr>
              <w:t>Compe</w:t>
            </w:r>
          </w:p>
          <w:p>
            <w:pPr>
              <w:pStyle w:val="TableParagraph"/>
              <w:spacing w:line="276" w:lineRule="auto" w:before="37"/>
              <w:ind w:left="112" w:right="253"/>
              <w:jc w:val="both"/>
              <w:rPr>
                <w:b/>
                <w:sz w:val="22"/>
              </w:rPr>
            </w:pPr>
            <w:r>
              <w:rPr>
                <w:b/>
                <w:spacing w:val="-2"/>
                <w:sz w:val="22"/>
              </w:rPr>
              <w:t>-</w:t>
            </w:r>
            <w:r>
              <w:rPr>
                <w:b/>
                <w:spacing w:val="-2"/>
                <w:sz w:val="22"/>
              </w:rPr>
              <w:t>tenţele obţinut </w:t>
            </w:r>
            <w:r>
              <w:rPr>
                <w:b/>
                <w:spacing w:val="-10"/>
                <w:sz w:val="22"/>
              </w:rPr>
              <w:t>e</w:t>
            </w:r>
          </w:p>
        </w:tc>
        <w:tc>
          <w:tcPr>
            <w:tcW w:w="9518" w:type="dxa"/>
            <w:gridSpan w:val="6"/>
          </w:tcPr>
          <w:p>
            <w:pPr>
              <w:pStyle w:val="TableParagraph"/>
              <w:spacing w:before="248"/>
              <w:ind w:left="4"/>
              <w:rPr>
                <w:sz w:val="22"/>
              </w:rPr>
            </w:pPr>
            <w:r>
              <w:rPr>
                <w:sz w:val="22"/>
              </w:rPr>
              <w:t>CP 1. Cunoașterea conceptelor fundamentale ale psihologiei generale și utilizarea corectă a acestora în</w:t>
            </w:r>
            <w:r>
              <w:rPr>
                <w:spacing w:val="40"/>
                <w:sz w:val="22"/>
              </w:rPr>
              <w:t> </w:t>
            </w:r>
            <w:r>
              <w:rPr>
                <w:sz w:val="22"/>
              </w:rPr>
              <w:t>demersurile de cercetare.</w:t>
            </w:r>
          </w:p>
          <w:p>
            <w:pPr>
              <w:pStyle w:val="TableParagraph"/>
              <w:spacing w:line="251" w:lineRule="exact"/>
              <w:ind w:left="4"/>
              <w:rPr>
                <w:sz w:val="22"/>
              </w:rPr>
            </w:pPr>
            <w:r>
              <w:rPr>
                <w:sz w:val="22"/>
              </w:rPr>
              <w:t>CP</w:t>
            </w:r>
            <w:r>
              <w:rPr>
                <w:spacing w:val="-7"/>
                <w:sz w:val="22"/>
              </w:rPr>
              <w:t> </w:t>
            </w:r>
            <w:r>
              <w:rPr>
                <w:sz w:val="22"/>
              </w:rPr>
              <w:t>2.</w:t>
            </w:r>
            <w:r>
              <w:rPr>
                <w:spacing w:val="-5"/>
                <w:sz w:val="22"/>
              </w:rPr>
              <w:t> </w:t>
            </w:r>
            <w:r>
              <w:rPr>
                <w:sz w:val="22"/>
              </w:rPr>
              <w:t>Identificarea</w:t>
            </w:r>
            <w:r>
              <w:rPr>
                <w:spacing w:val="-4"/>
                <w:sz w:val="22"/>
              </w:rPr>
              <w:t> </w:t>
            </w:r>
            <w:r>
              <w:rPr>
                <w:sz w:val="22"/>
              </w:rPr>
              <w:t>problemelor</w:t>
            </w:r>
            <w:r>
              <w:rPr>
                <w:spacing w:val="-6"/>
                <w:sz w:val="22"/>
              </w:rPr>
              <w:t> </w:t>
            </w:r>
            <w:r>
              <w:rPr>
                <w:sz w:val="22"/>
              </w:rPr>
              <w:t>de</w:t>
            </w:r>
            <w:r>
              <w:rPr>
                <w:spacing w:val="-4"/>
                <w:sz w:val="22"/>
              </w:rPr>
              <w:t> </w:t>
            </w:r>
            <w:r>
              <w:rPr>
                <w:sz w:val="22"/>
              </w:rPr>
              <w:t>cercetare</w:t>
            </w:r>
            <w:r>
              <w:rPr>
                <w:spacing w:val="-5"/>
                <w:sz w:val="22"/>
              </w:rPr>
              <w:t> </w:t>
            </w:r>
            <w:r>
              <w:rPr>
                <w:sz w:val="22"/>
              </w:rPr>
              <w:t>psihologică</w:t>
            </w:r>
            <w:r>
              <w:rPr>
                <w:spacing w:val="-4"/>
                <w:sz w:val="22"/>
              </w:rPr>
              <w:t> </w:t>
            </w:r>
            <w:r>
              <w:rPr>
                <w:sz w:val="22"/>
              </w:rPr>
              <w:t>din</w:t>
            </w:r>
            <w:r>
              <w:rPr>
                <w:spacing w:val="-7"/>
                <w:sz w:val="22"/>
              </w:rPr>
              <w:t> </w:t>
            </w:r>
            <w:r>
              <w:rPr>
                <w:sz w:val="22"/>
              </w:rPr>
              <w:t>societatea</w:t>
            </w:r>
            <w:r>
              <w:rPr>
                <w:spacing w:val="-4"/>
                <w:sz w:val="22"/>
              </w:rPr>
              <w:t> </w:t>
            </w:r>
            <w:r>
              <w:rPr>
                <w:spacing w:val="-2"/>
                <w:sz w:val="22"/>
              </w:rPr>
              <w:t>actuală.</w:t>
            </w:r>
          </w:p>
          <w:p>
            <w:pPr>
              <w:pStyle w:val="TableParagraph"/>
              <w:spacing w:before="2"/>
              <w:ind w:left="4" w:right="1358"/>
              <w:rPr>
                <w:sz w:val="22"/>
              </w:rPr>
            </w:pPr>
            <w:r>
              <w:rPr>
                <w:sz w:val="22"/>
              </w:rPr>
              <w:t>CP</w:t>
            </w:r>
            <w:r>
              <w:rPr>
                <w:spacing w:val="-4"/>
                <w:sz w:val="22"/>
              </w:rPr>
              <w:t> </w:t>
            </w:r>
            <w:r>
              <w:rPr>
                <w:sz w:val="22"/>
              </w:rPr>
              <w:t>3.</w:t>
            </w:r>
            <w:r>
              <w:rPr>
                <w:spacing w:val="-5"/>
                <w:sz w:val="22"/>
              </w:rPr>
              <w:t> </w:t>
            </w:r>
            <w:r>
              <w:rPr>
                <w:sz w:val="22"/>
              </w:rPr>
              <w:t>Identificarea</w:t>
            </w:r>
            <w:r>
              <w:rPr>
                <w:spacing w:val="-5"/>
                <w:sz w:val="22"/>
              </w:rPr>
              <w:t> </w:t>
            </w:r>
            <w:r>
              <w:rPr>
                <w:sz w:val="22"/>
              </w:rPr>
              <w:t>și</w:t>
            </w:r>
            <w:r>
              <w:rPr>
                <w:spacing w:val="-3"/>
                <w:sz w:val="22"/>
              </w:rPr>
              <w:t> </w:t>
            </w:r>
            <w:r>
              <w:rPr>
                <w:sz w:val="22"/>
              </w:rPr>
              <w:t>cercetarea</w:t>
            </w:r>
            <w:r>
              <w:rPr>
                <w:spacing w:val="-6"/>
                <w:sz w:val="22"/>
              </w:rPr>
              <w:t> </w:t>
            </w:r>
            <w:r>
              <w:rPr>
                <w:sz w:val="22"/>
              </w:rPr>
              <w:t>componentei</w:t>
            </w:r>
            <w:r>
              <w:rPr>
                <w:spacing w:val="-3"/>
                <w:sz w:val="22"/>
              </w:rPr>
              <w:t> </w:t>
            </w:r>
            <w:r>
              <w:rPr>
                <w:sz w:val="22"/>
              </w:rPr>
              <w:t>psihologice</w:t>
            </w:r>
            <w:r>
              <w:rPr>
                <w:spacing w:val="-2"/>
                <w:sz w:val="22"/>
              </w:rPr>
              <w:t> </w:t>
            </w:r>
            <w:r>
              <w:rPr>
                <w:sz w:val="22"/>
              </w:rPr>
              <w:t>a</w:t>
            </w:r>
            <w:r>
              <w:rPr>
                <w:spacing w:val="-6"/>
                <w:sz w:val="22"/>
              </w:rPr>
              <w:t> </w:t>
            </w:r>
            <w:r>
              <w:rPr>
                <w:sz w:val="22"/>
              </w:rPr>
              <w:t>fenomenelor</w:t>
            </w:r>
            <w:r>
              <w:rPr>
                <w:spacing w:val="-4"/>
                <w:sz w:val="22"/>
              </w:rPr>
              <w:t> </w:t>
            </w:r>
            <w:r>
              <w:rPr>
                <w:sz w:val="22"/>
              </w:rPr>
              <w:t>societale</w:t>
            </w:r>
            <w:r>
              <w:rPr>
                <w:spacing w:val="-6"/>
                <w:sz w:val="22"/>
              </w:rPr>
              <w:t> </w:t>
            </w:r>
            <w:r>
              <w:rPr>
                <w:sz w:val="22"/>
              </w:rPr>
              <w:t>actuale. CP 4. Extrapolarea modelelor teoretice psihologice în domeniul aplicativ-practic.</w:t>
            </w:r>
          </w:p>
          <w:p>
            <w:pPr>
              <w:pStyle w:val="TableParagraph"/>
              <w:ind w:left="4"/>
              <w:rPr>
                <w:sz w:val="22"/>
              </w:rPr>
            </w:pPr>
            <w:r>
              <w:rPr>
                <w:sz w:val="22"/>
              </w:rPr>
              <w:t>CP</w:t>
            </w:r>
            <w:r>
              <w:rPr>
                <w:spacing w:val="-4"/>
                <w:sz w:val="22"/>
              </w:rPr>
              <w:t> </w:t>
            </w:r>
            <w:r>
              <w:rPr>
                <w:sz w:val="22"/>
              </w:rPr>
              <w:t>5.</w:t>
            </w:r>
            <w:r>
              <w:rPr>
                <w:spacing w:val="-4"/>
                <w:sz w:val="22"/>
              </w:rPr>
              <w:t> </w:t>
            </w:r>
            <w:r>
              <w:rPr>
                <w:sz w:val="22"/>
              </w:rPr>
              <w:t>Elaborarea</w:t>
            </w:r>
            <w:r>
              <w:rPr>
                <w:spacing w:val="-5"/>
                <w:sz w:val="22"/>
              </w:rPr>
              <w:t> </w:t>
            </w:r>
            <w:r>
              <w:rPr>
                <w:sz w:val="22"/>
              </w:rPr>
              <w:t>și</w:t>
            </w:r>
            <w:r>
              <w:rPr>
                <w:spacing w:val="-4"/>
                <w:sz w:val="22"/>
              </w:rPr>
              <w:t> </w:t>
            </w:r>
            <w:r>
              <w:rPr>
                <w:sz w:val="22"/>
              </w:rPr>
              <w:t>fundamentarea</w:t>
            </w:r>
            <w:r>
              <w:rPr>
                <w:spacing w:val="-5"/>
                <w:sz w:val="22"/>
              </w:rPr>
              <w:t> </w:t>
            </w:r>
            <w:r>
              <w:rPr>
                <w:sz w:val="22"/>
              </w:rPr>
              <w:t>proiectelor</w:t>
            </w:r>
            <w:r>
              <w:rPr>
                <w:spacing w:val="-6"/>
                <w:sz w:val="22"/>
              </w:rPr>
              <w:t> </w:t>
            </w:r>
            <w:r>
              <w:rPr>
                <w:sz w:val="22"/>
              </w:rPr>
              <w:t>de</w:t>
            </w:r>
            <w:r>
              <w:rPr>
                <w:spacing w:val="-3"/>
                <w:sz w:val="22"/>
              </w:rPr>
              <w:t> </w:t>
            </w:r>
            <w:r>
              <w:rPr>
                <w:sz w:val="22"/>
              </w:rPr>
              <w:t>cercetare</w:t>
            </w:r>
            <w:r>
              <w:rPr>
                <w:spacing w:val="-3"/>
                <w:sz w:val="22"/>
              </w:rPr>
              <w:t> </w:t>
            </w:r>
            <w:r>
              <w:rPr>
                <w:sz w:val="22"/>
              </w:rPr>
              <w:t>în</w:t>
            </w:r>
            <w:r>
              <w:rPr>
                <w:spacing w:val="-7"/>
                <w:sz w:val="22"/>
              </w:rPr>
              <w:t> </w:t>
            </w:r>
            <w:r>
              <w:rPr>
                <w:sz w:val="22"/>
              </w:rPr>
              <w:t>domeniul</w:t>
            </w:r>
            <w:r>
              <w:rPr>
                <w:spacing w:val="-2"/>
                <w:sz w:val="22"/>
              </w:rPr>
              <w:t> </w:t>
            </w:r>
            <w:r>
              <w:rPr>
                <w:sz w:val="22"/>
              </w:rPr>
              <w:t>psihologiei</w:t>
            </w:r>
            <w:r>
              <w:rPr>
                <w:spacing w:val="-2"/>
                <w:sz w:val="22"/>
              </w:rPr>
              <w:t> generale.</w:t>
            </w:r>
          </w:p>
        </w:tc>
      </w:tr>
      <w:tr>
        <w:trPr>
          <w:trHeight w:val="2173" w:hRule="atLeast"/>
        </w:trPr>
        <w:tc>
          <w:tcPr>
            <w:tcW w:w="1083" w:type="dxa"/>
          </w:tcPr>
          <w:p>
            <w:pPr>
              <w:pStyle w:val="TableParagraph"/>
              <w:spacing w:line="278" w:lineRule="auto"/>
              <w:ind w:left="112" w:right="171"/>
              <w:rPr>
                <w:b/>
                <w:sz w:val="22"/>
              </w:rPr>
            </w:pPr>
            <w:r>
              <w:rPr>
                <w:b/>
                <w:spacing w:val="-2"/>
                <w:sz w:val="22"/>
              </w:rPr>
              <w:t>Conţi- nutul disciplin </w:t>
            </w:r>
            <w:r>
              <w:rPr>
                <w:b/>
                <w:spacing w:val="-6"/>
                <w:sz w:val="22"/>
              </w:rPr>
              <w:t>ei</w:t>
            </w:r>
          </w:p>
        </w:tc>
        <w:tc>
          <w:tcPr>
            <w:tcW w:w="9518" w:type="dxa"/>
            <w:gridSpan w:val="6"/>
          </w:tcPr>
          <w:p>
            <w:pPr>
              <w:pStyle w:val="TableParagraph"/>
              <w:numPr>
                <w:ilvl w:val="0"/>
                <w:numId w:val="1"/>
              </w:numPr>
              <w:tabs>
                <w:tab w:pos="363" w:val="left" w:leader="none"/>
              </w:tabs>
              <w:spacing w:line="240" w:lineRule="auto" w:before="209" w:after="0"/>
              <w:ind w:left="363" w:right="0" w:hanging="282"/>
              <w:jc w:val="left"/>
              <w:rPr>
                <w:sz w:val="22"/>
              </w:rPr>
            </w:pPr>
            <w:r>
              <w:rPr>
                <w:sz w:val="22"/>
              </w:rPr>
              <w:t>Abordări</w:t>
            </w:r>
            <w:r>
              <w:rPr>
                <w:spacing w:val="-6"/>
                <w:sz w:val="22"/>
              </w:rPr>
              <w:t> </w:t>
            </w:r>
            <w:r>
              <w:rPr>
                <w:sz w:val="22"/>
              </w:rPr>
              <w:t>teoretice</w:t>
            </w:r>
            <w:r>
              <w:rPr>
                <w:spacing w:val="-1"/>
                <w:sz w:val="22"/>
              </w:rPr>
              <w:t> </w:t>
            </w:r>
            <w:r>
              <w:rPr>
                <w:sz w:val="22"/>
              </w:rPr>
              <w:t>contemporane</w:t>
            </w:r>
            <w:r>
              <w:rPr>
                <w:spacing w:val="-5"/>
                <w:sz w:val="22"/>
              </w:rPr>
              <w:t> </w:t>
            </w:r>
            <w:r>
              <w:rPr>
                <w:sz w:val="22"/>
              </w:rPr>
              <w:t>în</w:t>
            </w:r>
            <w:r>
              <w:rPr>
                <w:spacing w:val="46"/>
                <w:sz w:val="22"/>
              </w:rPr>
              <w:t> </w:t>
            </w:r>
            <w:r>
              <w:rPr>
                <w:sz w:val="22"/>
              </w:rPr>
              <w:t>psihologia</w:t>
            </w:r>
            <w:r>
              <w:rPr>
                <w:spacing w:val="-2"/>
                <w:sz w:val="22"/>
              </w:rPr>
              <w:t> generală.</w:t>
            </w:r>
          </w:p>
          <w:p>
            <w:pPr>
              <w:pStyle w:val="TableParagraph"/>
              <w:numPr>
                <w:ilvl w:val="0"/>
                <w:numId w:val="1"/>
              </w:numPr>
              <w:tabs>
                <w:tab w:pos="363" w:val="left" w:leader="none"/>
                <w:tab w:pos="441" w:val="left" w:leader="none"/>
              </w:tabs>
              <w:spacing w:line="276" w:lineRule="auto" w:before="38" w:after="0"/>
              <w:ind w:left="441" w:right="1233" w:hanging="360"/>
              <w:jc w:val="left"/>
              <w:rPr>
                <w:sz w:val="22"/>
              </w:rPr>
            </w:pPr>
            <w:r>
              <w:rPr>
                <w:sz w:val="22"/>
              </w:rPr>
              <w:t>Tendințe</w:t>
            </w:r>
            <w:r>
              <w:rPr>
                <w:spacing w:val="-5"/>
                <w:sz w:val="22"/>
              </w:rPr>
              <w:t> </w:t>
            </w:r>
            <w:r>
              <w:rPr>
                <w:sz w:val="22"/>
              </w:rPr>
              <w:t>actuale</w:t>
            </w:r>
            <w:r>
              <w:rPr>
                <w:spacing w:val="-4"/>
                <w:sz w:val="22"/>
              </w:rPr>
              <w:t> </w:t>
            </w:r>
            <w:r>
              <w:rPr>
                <w:sz w:val="22"/>
              </w:rPr>
              <w:t>în</w:t>
            </w:r>
            <w:r>
              <w:rPr>
                <w:spacing w:val="-6"/>
                <w:sz w:val="22"/>
              </w:rPr>
              <w:t> </w:t>
            </w:r>
            <w:r>
              <w:rPr>
                <w:sz w:val="22"/>
              </w:rPr>
              <w:t>studiul</w:t>
            </w:r>
            <w:r>
              <w:rPr>
                <w:spacing w:val="-5"/>
                <w:sz w:val="22"/>
              </w:rPr>
              <w:t> </w:t>
            </w:r>
            <w:r>
              <w:rPr>
                <w:sz w:val="22"/>
              </w:rPr>
              <w:t>fenomenelor</w:t>
            </w:r>
            <w:r>
              <w:rPr>
                <w:spacing w:val="-3"/>
                <w:sz w:val="22"/>
              </w:rPr>
              <w:t> </w:t>
            </w:r>
            <w:r>
              <w:rPr>
                <w:sz w:val="22"/>
              </w:rPr>
              <w:t>psihice,</w:t>
            </w:r>
            <w:r>
              <w:rPr>
                <w:spacing w:val="-4"/>
                <w:sz w:val="22"/>
              </w:rPr>
              <w:t> </w:t>
            </w:r>
            <w:r>
              <w:rPr>
                <w:sz w:val="22"/>
              </w:rPr>
              <w:t>vizând</w:t>
            </w:r>
            <w:r>
              <w:rPr>
                <w:spacing w:val="-4"/>
                <w:sz w:val="22"/>
              </w:rPr>
              <w:t> </w:t>
            </w:r>
            <w:r>
              <w:rPr>
                <w:sz w:val="22"/>
              </w:rPr>
              <w:t>componentele</w:t>
            </w:r>
            <w:r>
              <w:rPr>
                <w:spacing w:val="-4"/>
                <w:sz w:val="22"/>
              </w:rPr>
              <w:t> </w:t>
            </w:r>
            <w:r>
              <w:rPr>
                <w:sz w:val="22"/>
              </w:rPr>
              <w:t>cognitivă,</w:t>
            </w:r>
            <w:r>
              <w:rPr>
                <w:spacing w:val="-4"/>
                <w:sz w:val="22"/>
              </w:rPr>
              <w:t> </w:t>
            </w:r>
            <w:r>
              <w:rPr>
                <w:sz w:val="22"/>
              </w:rPr>
              <w:t>afectivă, motivațională, volitivă și comportamentală.</w:t>
            </w:r>
          </w:p>
          <w:p>
            <w:pPr>
              <w:pStyle w:val="TableParagraph"/>
              <w:numPr>
                <w:ilvl w:val="0"/>
                <w:numId w:val="1"/>
              </w:numPr>
              <w:tabs>
                <w:tab w:pos="363" w:val="left" w:leader="none"/>
              </w:tabs>
              <w:spacing w:line="252" w:lineRule="exact" w:before="0" w:after="0"/>
              <w:ind w:left="363" w:right="0" w:hanging="282"/>
              <w:jc w:val="left"/>
              <w:rPr>
                <w:sz w:val="22"/>
              </w:rPr>
            </w:pPr>
            <w:r>
              <w:rPr>
                <w:sz w:val="22"/>
              </w:rPr>
              <w:t>Dezvoltarea</w:t>
            </w:r>
            <w:r>
              <w:rPr>
                <w:spacing w:val="-8"/>
                <w:sz w:val="22"/>
              </w:rPr>
              <w:t> </w:t>
            </w:r>
            <w:r>
              <w:rPr>
                <w:sz w:val="22"/>
              </w:rPr>
              <w:t>personalității</w:t>
            </w:r>
            <w:r>
              <w:rPr>
                <w:spacing w:val="-4"/>
                <w:sz w:val="22"/>
              </w:rPr>
              <w:t> </w:t>
            </w:r>
            <w:r>
              <w:rPr>
                <w:sz w:val="22"/>
              </w:rPr>
              <w:t>umane</w:t>
            </w:r>
            <w:r>
              <w:rPr>
                <w:spacing w:val="-6"/>
                <w:sz w:val="22"/>
              </w:rPr>
              <w:t> </w:t>
            </w:r>
            <w:r>
              <w:rPr>
                <w:sz w:val="22"/>
              </w:rPr>
              <w:t>în</w:t>
            </w:r>
            <w:r>
              <w:rPr>
                <w:spacing w:val="-5"/>
                <w:sz w:val="22"/>
              </w:rPr>
              <w:t> </w:t>
            </w:r>
            <w:r>
              <w:rPr>
                <w:sz w:val="22"/>
              </w:rPr>
              <w:t>contextul</w:t>
            </w:r>
            <w:r>
              <w:rPr>
                <w:spacing w:val="-8"/>
                <w:sz w:val="22"/>
              </w:rPr>
              <w:t> </w:t>
            </w:r>
            <w:r>
              <w:rPr>
                <w:sz w:val="22"/>
              </w:rPr>
              <w:t>schimbărilor</w:t>
            </w:r>
            <w:r>
              <w:rPr>
                <w:spacing w:val="-5"/>
                <w:sz w:val="22"/>
              </w:rPr>
              <w:t> </w:t>
            </w:r>
            <w:r>
              <w:rPr>
                <w:sz w:val="22"/>
              </w:rPr>
              <w:t>actuale</w:t>
            </w:r>
            <w:r>
              <w:rPr>
                <w:spacing w:val="-5"/>
                <w:sz w:val="22"/>
              </w:rPr>
              <w:t> </w:t>
            </w:r>
            <w:r>
              <w:rPr>
                <w:sz w:val="22"/>
              </w:rPr>
              <w:t>din</w:t>
            </w:r>
            <w:r>
              <w:rPr>
                <w:spacing w:val="-8"/>
                <w:sz w:val="22"/>
              </w:rPr>
              <w:t> </w:t>
            </w:r>
            <w:r>
              <w:rPr>
                <w:spacing w:val="-2"/>
                <w:sz w:val="22"/>
              </w:rPr>
              <w:t>societate.</w:t>
            </w:r>
          </w:p>
          <w:p>
            <w:pPr>
              <w:pStyle w:val="TableParagraph"/>
              <w:numPr>
                <w:ilvl w:val="0"/>
                <w:numId w:val="1"/>
              </w:numPr>
              <w:tabs>
                <w:tab w:pos="363" w:val="left" w:leader="none"/>
              </w:tabs>
              <w:spacing w:line="240" w:lineRule="auto" w:before="37" w:after="0"/>
              <w:ind w:left="363" w:right="0" w:hanging="282"/>
              <w:jc w:val="left"/>
              <w:rPr>
                <w:sz w:val="22"/>
              </w:rPr>
            </w:pPr>
            <w:r>
              <w:rPr>
                <w:sz w:val="22"/>
              </w:rPr>
              <w:t>Cercetarea</w:t>
            </w:r>
            <w:r>
              <w:rPr>
                <w:spacing w:val="-9"/>
                <w:sz w:val="22"/>
              </w:rPr>
              <w:t> </w:t>
            </w:r>
            <w:r>
              <w:rPr>
                <w:sz w:val="22"/>
              </w:rPr>
              <w:t>științifică</w:t>
            </w:r>
            <w:r>
              <w:rPr>
                <w:spacing w:val="-6"/>
                <w:sz w:val="22"/>
              </w:rPr>
              <w:t> </w:t>
            </w:r>
            <w:r>
              <w:rPr>
                <w:sz w:val="22"/>
              </w:rPr>
              <w:t>în</w:t>
            </w:r>
            <w:r>
              <w:rPr>
                <w:spacing w:val="-5"/>
                <w:sz w:val="22"/>
              </w:rPr>
              <w:t> </w:t>
            </w:r>
            <w:r>
              <w:rPr>
                <w:sz w:val="22"/>
              </w:rPr>
              <w:t>domeniul</w:t>
            </w:r>
            <w:r>
              <w:rPr>
                <w:spacing w:val="-4"/>
                <w:sz w:val="22"/>
              </w:rPr>
              <w:t> </w:t>
            </w:r>
            <w:r>
              <w:rPr>
                <w:sz w:val="22"/>
              </w:rPr>
              <w:t>psihologiei</w:t>
            </w:r>
            <w:r>
              <w:rPr>
                <w:spacing w:val="-3"/>
                <w:sz w:val="22"/>
              </w:rPr>
              <w:t> </w:t>
            </w:r>
            <w:r>
              <w:rPr>
                <w:sz w:val="22"/>
              </w:rPr>
              <w:t>generale</w:t>
            </w:r>
            <w:r>
              <w:rPr>
                <w:spacing w:val="-6"/>
                <w:sz w:val="22"/>
              </w:rPr>
              <w:t> </w:t>
            </w:r>
            <w:r>
              <w:rPr>
                <w:sz w:val="22"/>
              </w:rPr>
              <w:t>și</w:t>
            </w:r>
            <w:r>
              <w:rPr>
                <w:spacing w:val="-4"/>
                <w:sz w:val="22"/>
              </w:rPr>
              <w:t> </w:t>
            </w:r>
            <w:r>
              <w:rPr>
                <w:sz w:val="22"/>
              </w:rPr>
              <w:t>provocările</w:t>
            </w:r>
            <w:r>
              <w:rPr>
                <w:spacing w:val="-4"/>
                <w:sz w:val="22"/>
              </w:rPr>
              <w:t> </w:t>
            </w:r>
            <w:r>
              <w:rPr>
                <w:spacing w:val="-2"/>
                <w:sz w:val="22"/>
              </w:rPr>
              <w:t>societale.</w:t>
            </w:r>
          </w:p>
        </w:tc>
      </w:tr>
      <w:tr>
        <w:trPr>
          <w:trHeight w:val="3605" w:hRule="atLeast"/>
        </w:trPr>
        <w:tc>
          <w:tcPr>
            <w:tcW w:w="1083" w:type="dxa"/>
          </w:tcPr>
          <w:p>
            <w:pPr>
              <w:pStyle w:val="TableParagraph"/>
              <w:spacing w:line="278" w:lineRule="auto" w:before="1"/>
              <w:ind w:left="112" w:right="172"/>
              <w:rPr>
                <w:b/>
                <w:sz w:val="22"/>
              </w:rPr>
            </w:pPr>
            <w:r>
              <w:rPr>
                <w:b/>
                <w:spacing w:val="-2"/>
                <w:sz w:val="22"/>
              </w:rPr>
              <w:t>Biblio- grafia minimal </w:t>
            </w:r>
            <w:r>
              <w:rPr>
                <w:b/>
                <w:spacing w:val="-10"/>
                <w:sz w:val="22"/>
              </w:rPr>
              <w:t>ă</w:t>
            </w:r>
          </w:p>
        </w:tc>
        <w:tc>
          <w:tcPr>
            <w:tcW w:w="9518" w:type="dxa"/>
            <w:gridSpan w:val="6"/>
          </w:tcPr>
          <w:p>
            <w:pPr>
              <w:pStyle w:val="TableParagraph"/>
              <w:spacing w:before="1"/>
              <w:ind w:left="4"/>
              <w:rPr>
                <w:sz w:val="22"/>
              </w:rPr>
            </w:pPr>
            <w:r>
              <w:rPr>
                <w:b/>
                <w:sz w:val="22"/>
              </w:rPr>
              <w:t>Surse</w:t>
            </w:r>
            <w:r>
              <w:rPr>
                <w:b/>
                <w:spacing w:val="-1"/>
                <w:sz w:val="22"/>
              </w:rPr>
              <w:t> </w:t>
            </w:r>
            <w:r>
              <w:rPr>
                <w:b/>
                <w:spacing w:val="-2"/>
                <w:sz w:val="22"/>
              </w:rPr>
              <w:t>bibliografice</w:t>
            </w:r>
            <w:r>
              <w:rPr>
                <w:spacing w:val="-2"/>
                <w:sz w:val="22"/>
              </w:rPr>
              <w:t>:</w:t>
            </w:r>
          </w:p>
          <w:p>
            <w:pPr>
              <w:pStyle w:val="TableParagraph"/>
              <w:numPr>
                <w:ilvl w:val="0"/>
                <w:numId w:val="2"/>
              </w:numPr>
              <w:tabs>
                <w:tab w:pos="723" w:val="left" w:leader="none"/>
              </w:tabs>
              <w:spacing w:line="240" w:lineRule="auto" w:before="74" w:after="0"/>
              <w:ind w:left="723" w:right="0" w:hanging="359"/>
              <w:jc w:val="left"/>
              <w:rPr>
                <w:sz w:val="22"/>
              </w:rPr>
            </w:pPr>
            <w:r>
              <w:rPr>
                <w:sz w:val="22"/>
              </w:rPr>
              <w:t>Cosmovici</w:t>
            </w:r>
            <w:r>
              <w:rPr>
                <w:spacing w:val="-4"/>
                <w:sz w:val="22"/>
              </w:rPr>
              <w:t> </w:t>
            </w:r>
            <w:r>
              <w:rPr>
                <w:sz w:val="22"/>
              </w:rPr>
              <w:t>A.</w:t>
            </w:r>
            <w:r>
              <w:rPr>
                <w:spacing w:val="-4"/>
                <w:sz w:val="22"/>
              </w:rPr>
              <w:t> </w:t>
            </w:r>
            <w:r>
              <w:rPr>
                <w:i/>
                <w:sz w:val="22"/>
              </w:rPr>
              <w:t>Psihologie</w:t>
            </w:r>
            <w:r>
              <w:rPr>
                <w:i/>
                <w:spacing w:val="-5"/>
                <w:sz w:val="22"/>
              </w:rPr>
              <w:t> </w:t>
            </w:r>
            <w:r>
              <w:rPr>
                <w:i/>
                <w:sz w:val="22"/>
              </w:rPr>
              <w:t>gene</w:t>
            </w:r>
            <w:r>
              <w:rPr>
                <w:sz w:val="22"/>
              </w:rPr>
              <w:t>rală.</w:t>
            </w:r>
            <w:r>
              <w:rPr>
                <w:spacing w:val="-7"/>
                <w:sz w:val="22"/>
              </w:rPr>
              <w:t> </w:t>
            </w:r>
            <w:r>
              <w:rPr>
                <w:sz w:val="22"/>
              </w:rPr>
              <w:t>Iași:</w:t>
            </w:r>
            <w:r>
              <w:rPr>
                <w:spacing w:val="-4"/>
                <w:sz w:val="22"/>
              </w:rPr>
              <w:t> </w:t>
            </w:r>
            <w:r>
              <w:rPr>
                <w:sz w:val="22"/>
              </w:rPr>
              <w:t>Editura</w:t>
            </w:r>
            <w:r>
              <w:rPr>
                <w:spacing w:val="-5"/>
                <w:sz w:val="22"/>
              </w:rPr>
              <w:t> </w:t>
            </w:r>
            <w:r>
              <w:rPr>
                <w:sz w:val="22"/>
              </w:rPr>
              <w:t>Polirom,</w:t>
            </w:r>
            <w:r>
              <w:rPr>
                <w:spacing w:val="46"/>
                <w:sz w:val="22"/>
              </w:rPr>
              <w:t> </w:t>
            </w:r>
            <w:r>
              <w:rPr>
                <w:spacing w:val="-2"/>
                <w:sz w:val="22"/>
              </w:rPr>
              <w:t>2005.</w:t>
            </w:r>
          </w:p>
          <w:p>
            <w:pPr>
              <w:pStyle w:val="TableParagraph"/>
              <w:numPr>
                <w:ilvl w:val="0"/>
                <w:numId w:val="2"/>
              </w:numPr>
              <w:tabs>
                <w:tab w:pos="723" w:val="left" w:leader="none"/>
              </w:tabs>
              <w:spacing w:line="240" w:lineRule="auto" w:before="73" w:after="0"/>
              <w:ind w:left="723" w:right="0" w:hanging="359"/>
              <w:jc w:val="left"/>
              <w:rPr>
                <w:sz w:val="22"/>
              </w:rPr>
            </w:pPr>
            <w:r>
              <w:rPr>
                <w:sz w:val="22"/>
              </w:rPr>
              <w:t>Golu</w:t>
            </w:r>
            <w:r>
              <w:rPr>
                <w:spacing w:val="-4"/>
                <w:sz w:val="22"/>
              </w:rPr>
              <w:t> </w:t>
            </w:r>
            <w:r>
              <w:rPr>
                <w:sz w:val="22"/>
              </w:rPr>
              <w:t>M.</w:t>
            </w:r>
            <w:r>
              <w:rPr>
                <w:spacing w:val="-3"/>
                <w:sz w:val="22"/>
              </w:rPr>
              <w:t> </w:t>
            </w:r>
            <w:r>
              <w:rPr>
                <w:i/>
                <w:sz w:val="22"/>
              </w:rPr>
              <w:t>Bazele</w:t>
            </w:r>
            <w:r>
              <w:rPr>
                <w:i/>
                <w:spacing w:val="-3"/>
                <w:sz w:val="22"/>
              </w:rPr>
              <w:t> </w:t>
            </w:r>
            <w:r>
              <w:rPr>
                <w:i/>
                <w:sz w:val="22"/>
              </w:rPr>
              <w:t>psihologiei</w:t>
            </w:r>
            <w:r>
              <w:rPr>
                <w:i/>
                <w:spacing w:val="-5"/>
                <w:sz w:val="22"/>
              </w:rPr>
              <w:t> </w:t>
            </w:r>
            <w:r>
              <w:rPr>
                <w:i/>
                <w:sz w:val="22"/>
              </w:rPr>
              <w:t>generale</w:t>
            </w:r>
            <w:r>
              <w:rPr>
                <w:sz w:val="22"/>
              </w:rPr>
              <w:t>.</w:t>
            </w:r>
            <w:r>
              <w:rPr>
                <w:spacing w:val="-6"/>
                <w:sz w:val="22"/>
              </w:rPr>
              <w:t> </w:t>
            </w:r>
            <w:r>
              <w:rPr>
                <w:sz w:val="22"/>
              </w:rPr>
              <w:t>Bucureşti</w:t>
            </w:r>
            <w:r>
              <w:rPr>
                <w:spacing w:val="-5"/>
                <w:sz w:val="22"/>
              </w:rPr>
              <w:t> </w:t>
            </w:r>
            <w:r>
              <w:rPr>
                <w:sz w:val="22"/>
              </w:rPr>
              <w:t>:</w:t>
            </w:r>
            <w:r>
              <w:rPr>
                <w:spacing w:val="-2"/>
                <w:sz w:val="22"/>
              </w:rPr>
              <w:t> </w:t>
            </w:r>
            <w:r>
              <w:rPr>
                <w:sz w:val="22"/>
              </w:rPr>
              <w:t>Ed.</w:t>
            </w:r>
            <w:r>
              <w:rPr>
                <w:spacing w:val="-6"/>
                <w:sz w:val="22"/>
              </w:rPr>
              <w:t> </w:t>
            </w:r>
            <w:r>
              <w:rPr>
                <w:sz w:val="22"/>
              </w:rPr>
              <w:t>Universitară,</w:t>
            </w:r>
            <w:r>
              <w:rPr>
                <w:spacing w:val="-3"/>
                <w:sz w:val="22"/>
              </w:rPr>
              <w:t> </w:t>
            </w:r>
            <w:r>
              <w:rPr>
                <w:spacing w:val="-2"/>
                <w:sz w:val="22"/>
              </w:rPr>
              <w:t>2005.</w:t>
            </w:r>
          </w:p>
          <w:p>
            <w:pPr>
              <w:pStyle w:val="TableParagraph"/>
              <w:numPr>
                <w:ilvl w:val="0"/>
                <w:numId w:val="2"/>
              </w:numPr>
              <w:tabs>
                <w:tab w:pos="723" w:val="left" w:leader="none"/>
              </w:tabs>
              <w:spacing w:line="240" w:lineRule="auto" w:before="73" w:after="0"/>
              <w:ind w:left="723" w:right="0" w:hanging="359"/>
              <w:jc w:val="left"/>
              <w:rPr>
                <w:sz w:val="22"/>
              </w:rPr>
            </w:pPr>
            <w:r>
              <w:rPr>
                <w:sz w:val="22"/>
              </w:rPr>
              <w:t>Potâng</w:t>
            </w:r>
            <w:r>
              <w:rPr>
                <w:spacing w:val="-9"/>
                <w:sz w:val="22"/>
              </w:rPr>
              <w:t> </w:t>
            </w:r>
            <w:r>
              <w:rPr>
                <w:sz w:val="22"/>
              </w:rPr>
              <w:t>A.</w:t>
            </w:r>
            <w:r>
              <w:rPr>
                <w:spacing w:val="-4"/>
                <w:sz w:val="22"/>
              </w:rPr>
              <w:t> </w:t>
            </w:r>
            <w:r>
              <w:rPr>
                <w:sz w:val="22"/>
              </w:rPr>
              <w:t>(coord).</w:t>
            </w:r>
            <w:r>
              <w:rPr>
                <w:spacing w:val="-3"/>
                <w:sz w:val="22"/>
              </w:rPr>
              <w:t> </w:t>
            </w:r>
            <w:r>
              <w:rPr>
                <w:i/>
                <w:sz w:val="22"/>
              </w:rPr>
              <w:t>Psihologia</w:t>
            </w:r>
            <w:r>
              <w:rPr>
                <w:i/>
                <w:spacing w:val="-3"/>
                <w:sz w:val="22"/>
              </w:rPr>
              <w:t> </w:t>
            </w:r>
            <w:r>
              <w:rPr>
                <w:i/>
                <w:sz w:val="22"/>
              </w:rPr>
              <w:t>generală.</w:t>
            </w:r>
            <w:r>
              <w:rPr>
                <w:i/>
                <w:spacing w:val="-3"/>
                <w:sz w:val="22"/>
              </w:rPr>
              <w:t> </w:t>
            </w:r>
            <w:r>
              <w:rPr>
                <w:sz w:val="22"/>
              </w:rPr>
              <w:t>Suport</w:t>
            </w:r>
            <w:r>
              <w:rPr>
                <w:spacing w:val="-3"/>
                <w:sz w:val="22"/>
              </w:rPr>
              <w:t> </w:t>
            </w:r>
            <w:r>
              <w:rPr>
                <w:sz w:val="22"/>
              </w:rPr>
              <w:t>de</w:t>
            </w:r>
            <w:r>
              <w:rPr>
                <w:spacing w:val="-6"/>
                <w:sz w:val="22"/>
              </w:rPr>
              <w:t> </w:t>
            </w:r>
            <w:r>
              <w:rPr>
                <w:sz w:val="22"/>
              </w:rPr>
              <w:t>curs.</w:t>
            </w:r>
            <w:r>
              <w:rPr>
                <w:spacing w:val="48"/>
                <w:sz w:val="22"/>
              </w:rPr>
              <w:t> </w:t>
            </w:r>
            <w:r>
              <w:rPr>
                <w:sz w:val="22"/>
              </w:rPr>
              <w:t>Chișinău:</w:t>
            </w:r>
            <w:r>
              <w:rPr>
                <w:spacing w:val="-3"/>
                <w:sz w:val="22"/>
              </w:rPr>
              <w:t> </w:t>
            </w:r>
            <w:r>
              <w:rPr>
                <w:sz w:val="22"/>
              </w:rPr>
              <w:t>CEP</w:t>
            </w:r>
            <w:r>
              <w:rPr>
                <w:spacing w:val="-5"/>
                <w:sz w:val="22"/>
              </w:rPr>
              <w:t> </w:t>
            </w:r>
            <w:r>
              <w:rPr>
                <w:sz w:val="22"/>
              </w:rPr>
              <w:t>USM,</w:t>
            </w:r>
            <w:r>
              <w:rPr>
                <w:spacing w:val="-3"/>
                <w:sz w:val="22"/>
              </w:rPr>
              <w:t> </w:t>
            </w:r>
            <w:r>
              <w:rPr>
                <w:spacing w:val="-2"/>
                <w:sz w:val="22"/>
              </w:rPr>
              <w:t>2013.</w:t>
            </w:r>
          </w:p>
          <w:p>
            <w:pPr>
              <w:pStyle w:val="TableParagraph"/>
              <w:numPr>
                <w:ilvl w:val="0"/>
                <w:numId w:val="2"/>
              </w:numPr>
              <w:tabs>
                <w:tab w:pos="723" w:val="left" w:leader="none"/>
              </w:tabs>
              <w:spacing w:line="240" w:lineRule="auto" w:before="38" w:after="0"/>
              <w:ind w:left="723" w:right="0" w:hanging="359"/>
              <w:jc w:val="left"/>
              <w:rPr>
                <w:sz w:val="22"/>
              </w:rPr>
            </w:pPr>
            <w:r>
              <w:rPr>
                <w:sz w:val="22"/>
              </w:rPr>
              <w:t>Radu</w:t>
            </w:r>
            <w:r>
              <w:rPr>
                <w:spacing w:val="-6"/>
                <w:sz w:val="22"/>
              </w:rPr>
              <w:t> </w:t>
            </w:r>
            <w:r>
              <w:rPr>
                <w:sz w:val="22"/>
              </w:rPr>
              <w:t>I.</w:t>
            </w:r>
            <w:r>
              <w:rPr>
                <w:spacing w:val="-4"/>
                <w:sz w:val="22"/>
              </w:rPr>
              <w:t> </w:t>
            </w:r>
            <w:r>
              <w:rPr>
                <w:i/>
                <w:sz w:val="22"/>
              </w:rPr>
              <w:t>Introducere</w:t>
            </w:r>
            <w:r>
              <w:rPr>
                <w:i/>
                <w:spacing w:val="-5"/>
                <w:sz w:val="22"/>
              </w:rPr>
              <w:t> </w:t>
            </w:r>
            <w:r>
              <w:rPr>
                <w:i/>
                <w:sz w:val="22"/>
              </w:rPr>
              <w:t>în</w:t>
            </w:r>
            <w:r>
              <w:rPr>
                <w:i/>
                <w:spacing w:val="-3"/>
                <w:sz w:val="22"/>
              </w:rPr>
              <w:t> </w:t>
            </w:r>
            <w:r>
              <w:rPr>
                <w:i/>
                <w:sz w:val="22"/>
              </w:rPr>
              <w:t>psihologia</w:t>
            </w:r>
            <w:r>
              <w:rPr>
                <w:i/>
                <w:spacing w:val="-4"/>
                <w:sz w:val="22"/>
              </w:rPr>
              <w:t> </w:t>
            </w:r>
            <w:r>
              <w:rPr>
                <w:i/>
                <w:sz w:val="22"/>
              </w:rPr>
              <w:t>contemporană</w:t>
            </w:r>
            <w:r>
              <w:rPr>
                <w:sz w:val="22"/>
              </w:rPr>
              <w:t>.</w:t>
            </w:r>
            <w:r>
              <w:rPr>
                <w:spacing w:val="-4"/>
                <w:sz w:val="22"/>
              </w:rPr>
              <w:t> </w:t>
            </w:r>
            <w:r>
              <w:rPr>
                <w:sz w:val="22"/>
              </w:rPr>
              <w:t>Cluj:</w:t>
            </w:r>
            <w:r>
              <w:rPr>
                <w:spacing w:val="-5"/>
                <w:sz w:val="22"/>
              </w:rPr>
              <w:t> </w:t>
            </w:r>
            <w:r>
              <w:rPr>
                <w:sz w:val="22"/>
              </w:rPr>
              <w:t>Sincron,</w:t>
            </w:r>
            <w:r>
              <w:rPr>
                <w:spacing w:val="-3"/>
                <w:sz w:val="22"/>
              </w:rPr>
              <w:t> </w:t>
            </w:r>
            <w:r>
              <w:rPr>
                <w:spacing w:val="-2"/>
                <w:sz w:val="22"/>
              </w:rPr>
              <w:t>1991.</w:t>
            </w:r>
          </w:p>
          <w:p>
            <w:pPr>
              <w:pStyle w:val="TableParagraph"/>
              <w:numPr>
                <w:ilvl w:val="0"/>
                <w:numId w:val="2"/>
              </w:numPr>
              <w:tabs>
                <w:tab w:pos="723" w:val="left" w:leader="none"/>
              </w:tabs>
              <w:spacing w:line="240" w:lineRule="auto" w:before="37" w:after="0"/>
              <w:ind w:left="723" w:right="0" w:hanging="359"/>
              <w:jc w:val="left"/>
              <w:rPr>
                <w:sz w:val="22"/>
              </w:rPr>
            </w:pPr>
            <w:r>
              <w:rPr>
                <w:sz w:val="22"/>
              </w:rPr>
              <w:t>Zlate</w:t>
            </w:r>
            <w:r>
              <w:rPr>
                <w:spacing w:val="-6"/>
                <w:sz w:val="22"/>
              </w:rPr>
              <w:t> </w:t>
            </w:r>
            <w:r>
              <w:rPr>
                <w:sz w:val="22"/>
              </w:rPr>
              <w:t>M.</w:t>
            </w:r>
            <w:r>
              <w:rPr>
                <w:spacing w:val="-5"/>
                <w:sz w:val="22"/>
              </w:rPr>
              <w:t> </w:t>
            </w:r>
            <w:r>
              <w:rPr>
                <w:i/>
                <w:sz w:val="22"/>
              </w:rPr>
              <w:t>Fundamentele</w:t>
            </w:r>
            <w:r>
              <w:rPr>
                <w:i/>
                <w:spacing w:val="-5"/>
                <w:sz w:val="22"/>
              </w:rPr>
              <w:t> </w:t>
            </w:r>
            <w:r>
              <w:rPr>
                <w:i/>
                <w:sz w:val="22"/>
              </w:rPr>
              <w:t>psihologiei</w:t>
            </w:r>
            <w:r>
              <w:rPr>
                <w:sz w:val="22"/>
              </w:rPr>
              <w:t>.</w:t>
            </w:r>
            <w:r>
              <w:rPr>
                <w:spacing w:val="-5"/>
                <w:sz w:val="22"/>
              </w:rPr>
              <w:t> </w:t>
            </w:r>
            <w:r>
              <w:rPr>
                <w:sz w:val="22"/>
              </w:rPr>
              <w:t>Iași:</w:t>
            </w:r>
            <w:r>
              <w:rPr>
                <w:spacing w:val="-4"/>
                <w:sz w:val="22"/>
              </w:rPr>
              <w:t> </w:t>
            </w:r>
            <w:r>
              <w:rPr>
                <w:sz w:val="22"/>
              </w:rPr>
              <w:t>Polirom,</w:t>
            </w:r>
            <w:r>
              <w:rPr>
                <w:spacing w:val="-5"/>
                <w:sz w:val="22"/>
              </w:rPr>
              <w:t> </w:t>
            </w:r>
            <w:r>
              <w:rPr>
                <w:spacing w:val="-4"/>
                <w:sz w:val="22"/>
              </w:rPr>
              <w:t>2009</w:t>
            </w:r>
          </w:p>
          <w:p>
            <w:pPr>
              <w:pStyle w:val="TableParagraph"/>
              <w:numPr>
                <w:ilvl w:val="0"/>
                <w:numId w:val="2"/>
              </w:numPr>
              <w:tabs>
                <w:tab w:pos="723" w:val="left" w:leader="none"/>
              </w:tabs>
              <w:spacing w:line="240" w:lineRule="auto" w:before="40" w:after="0"/>
              <w:ind w:left="723" w:right="0" w:hanging="359"/>
              <w:jc w:val="left"/>
              <w:rPr>
                <w:sz w:val="22"/>
              </w:rPr>
            </w:pPr>
            <w:r>
              <w:rPr>
                <w:sz w:val="22"/>
              </w:rPr>
              <w:t>David</w:t>
            </w:r>
            <w:r>
              <w:rPr>
                <w:spacing w:val="-6"/>
                <w:sz w:val="22"/>
              </w:rPr>
              <w:t> </w:t>
            </w:r>
            <w:r>
              <w:rPr>
                <w:sz w:val="22"/>
              </w:rPr>
              <w:t>D.</w:t>
            </w:r>
            <w:r>
              <w:rPr>
                <w:spacing w:val="-6"/>
                <w:sz w:val="22"/>
              </w:rPr>
              <w:t> </w:t>
            </w:r>
            <w:r>
              <w:rPr>
                <w:i/>
                <w:sz w:val="22"/>
              </w:rPr>
              <w:t>Dezvoltare</w:t>
            </w:r>
            <w:r>
              <w:rPr>
                <w:i/>
                <w:spacing w:val="-5"/>
                <w:sz w:val="22"/>
              </w:rPr>
              <w:t> </w:t>
            </w:r>
            <w:r>
              <w:rPr>
                <w:i/>
                <w:sz w:val="22"/>
              </w:rPr>
              <w:t>personală</w:t>
            </w:r>
            <w:r>
              <w:rPr>
                <w:i/>
                <w:spacing w:val="-6"/>
                <w:sz w:val="22"/>
              </w:rPr>
              <w:t> </w:t>
            </w:r>
            <w:r>
              <w:rPr>
                <w:i/>
                <w:sz w:val="22"/>
              </w:rPr>
              <w:t>și</w:t>
            </w:r>
            <w:r>
              <w:rPr>
                <w:i/>
                <w:spacing w:val="-5"/>
                <w:sz w:val="22"/>
              </w:rPr>
              <w:t> </w:t>
            </w:r>
            <w:r>
              <w:rPr>
                <w:i/>
                <w:sz w:val="22"/>
              </w:rPr>
              <w:t>socială</w:t>
            </w:r>
            <w:r>
              <w:rPr>
                <w:sz w:val="22"/>
              </w:rPr>
              <w:t>.</w:t>
            </w:r>
            <w:r>
              <w:rPr>
                <w:spacing w:val="-5"/>
                <w:sz w:val="22"/>
              </w:rPr>
              <w:t> </w:t>
            </w:r>
            <w:r>
              <w:rPr>
                <w:sz w:val="22"/>
              </w:rPr>
              <w:t>Iași:</w:t>
            </w:r>
            <w:r>
              <w:rPr>
                <w:spacing w:val="-5"/>
                <w:sz w:val="22"/>
              </w:rPr>
              <w:t> </w:t>
            </w:r>
            <w:r>
              <w:rPr>
                <w:sz w:val="22"/>
              </w:rPr>
              <w:t>Polirom,</w:t>
            </w:r>
            <w:r>
              <w:rPr>
                <w:spacing w:val="-5"/>
                <w:sz w:val="22"/>
              </w:rPr>
              <w:t> </w:t>
            </w:r>
            <w:r>
              <w:rPr>
                <w:spacing w:val="-2"/>
                <w:sz w:val="22"/>
              </w:rPr>
              <w:t>2014.</w:t>
            </w:r>
          </w:p>
          <w:p>
            <w:pPr>
              <w:pStyle w:val="TableParagraph"/>
              <w:numPr>
                <w:ilvl w:val="0"/>
                <w:numId w:val="2"/>
              </w:numPr>
              <w:tabs>
                <w:tab w:pos="723" w:val="left" w:leader="none"/>
              </w:tabs>
              <w:spacing w:line="240" w:lineRule="auto" w:before="37" w:after="0"/>
              <w:ind w:left="723" w:right="0" w:hanging="359"/>
              <w:jc w:val="left"/>
              <w:rPr>
                <w:sz w:val="22"/>
              </w:rPr>
            </w:pPr>
            <w:r>
              <w:rPr>
                <w:sz w:val="22"/>
              </w:rPr>
              <w:t>David</w:t>
            </w:r>
            <w:r>
              <w:rPr>
                <w:spacing w:val="-4"/>
                <w:sz w:val="22"/>
              </w:rPr>
              <w:t> </w:t>
            </w:r>
            <w:r>
              <w:rPr>
                <w:sz w:val="22"/>
              </w:rPr>
              <w:t>D.</w:t>
            </w:r>
            <w:r>
              <w:rPr>
                <w:spacing w:val="-3"/>
                <w:sz w:val="22"/>
              </w:rPr>
              <w:t> </w:t>
            </w:r>
            <w:r>
              <w:rPr>
                <w:i/>
                <w:sz w:val="22"/>
              </w:rPr>
              <w:t>Psihologia</w:t>
            </w:r>
            <w:r>
              <w:rPr>
                <w:i/>
                <w:spacing w:val="-4"/>
                <w:sz w:val="22"/>
              </w:rPr>
              <w:t> </w:t>
            </w:r>
            <w:r>
              <w:rPr>
                <w:i/>
                <w:sz w:val="22"/>
              </w:rPr>
              <w:t>poporului</w:t>
            </w:r>
            <w:r>
              <w:rPr>
                <w:i/>
                <w:spacing w:val="-5"/>
                <w:sz w:val="22"/>
              </w:rPr>
              <w:t> </w:t>
            </w:r>
            <w:r>
              <w:rPr>
                <w:i/>
                <w:sz w:val="22"/>
              </w:rPr>
              <w:t>român</w:t>
            </w:r>
            <w:r>
              <w:rPr>
                <w:sz w:val="22"/>
              </w:rPr>
              <w:t>.</w:t>
            </w:r>
            <w:r>
              <w:rPr>
                <w:spacing w:val="-3"/>
                <w:sz w:val="22"/>
              </w:rPr>
              <w:t> </w:t>
            </w:r>
            <w:r>
              <w:rPr>
                <w:sz w:val="22"/>
              </w:rPr>
              <w:t>Iași:</w:t>
            </w:r>
            <w:r>
              <w:rPr>
                <w:spacing w:val="-5"/>
                <w:sz w:val="22"/>
              </w:rPr>
              <w:t> </w:t>
            </w:r>
            <w:r>
              <w:rPr>
                <w:sz w:val="22"/>
              </w:rPr>
              <w:t>Polirom</w:t>
            </w:r>
            <w:r>
              <w:rPr>
                <w:spacing w:val="-7"/>
                <w:sz w:val="22"/>
              </w:rPr>
              <w:t> </w:t>
            </w:r>
            <w:r>
              <w:rPr>
                <w:spacing w:val="-2"/>
                <w:sz w:val="22"/>
              </w:rPr>
              <w:t>2015.</w:t>
            </w:r>
          </w:p>
          <w:p>
            <w:pPr>
              <w:pStyle w:val="TableParagraph"/>
              <w:numPr>
                <w:ilvl w:val="0"/>
                <w:numId w:val="2"/>
              </w:numPr>
              <w:tabs>
                <w:tab w:pos="723" w:val="left" w:leader="none"/>
              </w:tabs>
              <w:spacing w:line="240" w:lineRule="auto" w:before="38" w:after="0"/>
              <w:ind w:left="723" w:right="0" w:hanging="359"/>
              <w:jc w:val="left"/>
              <w:rPr>
                <w:sz w:val="22"/>
              </w:rPr>
            </w:pPr>
            <w:r>
              <w:rPr>
                <w:sz w:val="22"/>
              </w:rPr>
              <w:t>Ețco</w:t>
            </w:r>
            <w:r>
              <w:rPr>
                <w:spacing w:val="-3"/>
                <w:sz w:val="22"/>
              </w:rPr>
              <w:t> </w:t>
            </w:r>
            <w:r>
              <w:rPr>
                <w:sz w:val="22"/>
              </w:rPr>
              <w:t>C.</w:t>
            </w:r>
            <w:r>
              <w:rPr>
                <w:spacing w:val="-6"/>
                <w:sz w:val="22"/>
              </w:rPr>
              <w:t> </w:t>
            </w:r>
            <w:r>
              <w:rPr>
                <w:sz w:val="22"/>
              </w:rPr>
              <w:t>(coord.).</w:t>
            </w:r>
            <w:r>
              <w:rPr>
                <w:spacing w:val="-4"/>
                <w:sz w:val="22"/>
              </w:rPr>
              <w:t> </w:t>
            </w:r>
            <w:r>
              <w:rPr>
                <w:i/>
                <w:sz w:val="22"/>
              </w:rPr>
              <w:t>Psihologia</w:t>
            </w:r>
            <w:r>
              <w:rPr>
                <w:i/>
                <w:spacing w:val="-3"/>
                <w:sz w:val="22"/>
              </w:rPr>
              <w:t> </w:t>
            </w:r>
            <w:r>
              <w:rPr>
                <w:i/>
                <w:sz w:val="22"/>
              </w:rPr>
              <w:t>generală</w:t>
            </w:r>
            <w:r>
              <w:rPr>
                <w:sz w:val="22"/>
              </w:rPr>
              <w:t>.</w:t>
            </w:r>
            <w:r>
              <w:rPr>
                <w:spacing w:val="-6"/>
                <w:sz w:val="22"/>
              </w:rPr>
              <w:t> </w:t>
            </w:r>
            <w:r>
              <w:rPr>
                <w:sz w:val="22"/>
              </w:rPr>
              <w:t>Chișinău,</w:t>
            </w:r>
            <w:r>
              <w:rPr>
                <w:spacing w:val="-2"/>
                <w:sz w:val="22"/>
              </w:rPr>
              <w:t> 2007.â</w:t>
            </w:r>
          </w:p>
          <w:p>
            <w:pPr>
              <w:pStyle w:val="TableParagraph"/>
              <w:numPr>
                <w:ilvl w:val="0"/>
                <w:numId w:val="2"/>
              </w:numPr>
              <w:tabs>
                <w:tab w:pos="723" w:val="left" w:leader="none"/>
              </w:tabs>
              <w:spacing w:line="240" w:lineRule="auto" w:before="37" w:after="0"/>
              <w:ind w:left="723" w:right="0" w:hanging="359"/>
              <w:jc w:val="left"/>
              <w:rPr>
                <w:sz w:val="22"/>
              </w:rPr>
            </w:pPr>
            <w:r>
              <w:rPr>
                <w:sz w:val="22"/>
              </w:rPr>
              <w:t>Jelescu</w:t>
            </w:r>
            <w:r>
              <w:rPr>
                <w:spacing w:val="-5"/>
                <w:sz w:val="22"/>
              </w:rPr>
              <w:t> </w:t>
            </w:r>
            <w:r>
              <w:rPr>
                <w:sz w:val="22"/>
              </w:rPr>
              <w:t>P.,</w:t>
            </w:r>
            <w:r>
              <w:rPr>
                <w:spacing w:val="-4"/>
                <w:sz w:val="22"/>
              </w:rPr>
              <w:t> </w:t>
            </w:r>
            <w:r>
              <w:rPr>
                <w:sz w:val="22"/>
              </w:rPr>
              <w:t>Racu</w:t>
            </w:r>
            <w:r>
              <w:rPr>
                <w:spacing w:val="-4"/>
                <w:sz w:val="22"/>
              </w:rPr>
              <w:t> </w:t>
            </w:r>
            <w:r>
              <w:rPr>
                <w:sz w:val="22"/>
              </w:rPr>
              <w:t>Ig.,</w:t>
            </w:r>
            <w:r>
              <w:rPr>
                <w:spacing w:val="-4"/>
                <w:sz w:val="22"/>
              </w:rPr>
              <w:t> </w:t>
            </w:r>
            <w:r>
              <w:rPr>
                <w:sz w:val="22"/>
              </w:rPr>
              <w:t>Bolboceanu</w:t>
            </w:r>
            <w:r>
              <w:rPr>
                <w:spacing w:val="-4"/>
                <w:sz w:val="22"/>
              </w:rPr>
              <w:t> </w:t>
            </w:r>
            <w:r>
              <w:rPr>
                <w:sz w:val="22"/>
              </w:rPr>
              <w:t>Ag.,</w:t>
            </w:r>
            <w:r>
              <w:rPr>
                <w:spacing w:val="-2"/>
                <w:sz w:val="22"/>
              </w:rPr>
              <w:t> </w:t>
            </w:r>
            <w:r>
              <w:rPr>
                <w:i/>
                <w:sz w:val="22"/>
              </w:rPr>
              <w:t>Psihologia</w:t>
            </w:r>
            <w:r>
              <w:rPr>
                <w:i/>
                <w:spacing w:val="-7"/>
                <w:sz w:val="22"/>
              </w:rPr>
              <w:t> </w:t>
            </w:r>
            <w:r>
              <w:rPr>
                <w:i/>
                <w:sz w:val="22"/>
              </w:rPr>
              <w:t>generală</w:t>
            </w:r>
            <w:r>
              <w:rPr>
                <w:sz w:val="22"/>
              </w:rPr>
              <w:t>.</w:t>
            </w:r>
            <w:r>
              <w:rPr>
                <w:spacing w:val="-4"/>
                <w:sz w:val="22"/>
              </w:rPr>
              <w:t> </w:t>
            </w:r>
            <w:r>
              <w:rPr>
                <w:sz w:val="22"/>
              </w:rPr>
              <w:t>Chişinău,</w:t>
            </w:r>
            <w:r>
              <w:rPr>
                <w:spacing w:val="-6"/>
                <w:sz w:val="22"/>
              </w:rPr>
              <w:t> </w:t>
            </w:r>
            <w:r>
              <w:rPr>
                <w:sz w:val="22"/>
              </w:rPr>
              <w:t>Univers</w:t>
            </w:r>
            <w:r>
              <w:rPr>
                <w:spacing w:val="-4"/>
                <w:sz w:val="22"/>
              </w:rPr>
              <w:t> </w:t>
            </w:r>
            <w:r>
              <w:rPr>
                <w:sz w:val="22"/>
              </w:rPr>
              <w:t>Pedagogic,</w:t>
            </w:r>
            <w:r>
              <w:rPr>
                <w:spacing w:val="-4"/>
                <w:sz w:val="22"/>
              </w:rPr>
              <w:t> </w:t>
            </w:r>
            <w:r>
              <w:rPr>
                <w:spacing w:val="-2"/>
                <w:sz w:val="22"/>
              </w:rPr>
              <w:t>2007.</w:t>
            </w:r>
          </w:p>
          <w:p>
            <w:pPr>
              <w:pStyle w:val="TableParagraph"/>
              <w:numPr>
                <w:ilvl w:val="0"/>
                <w:numId w:val="2"/>
              </w:numPr>
              <w:tabs>
                <w:tab w:pos="724" w:val="left" w:leader="none"/>
              </w:tabs>
              <w:spacing w:line="240" w:lineRule="auto" w:before="40" w:after="0"/>
              <w:ind w:left="724" w:right="0" w:hanging="360"/>
              <w:jc w:val="left"/>
              <w:rPr>
                <w:sz w:val="22"/>
              </w:rPr>
            </w:pPr>
            <w:r>
              <w:rPr>
                <w:sz w:val="22"/>
              </w:rPr>
              <w:t>Mocanu</w:t>
            </w:r>
            <w:r>
              <w:rPr>
                <w:spacing w:val="-4"/>
                <w:sz w:val="22"/>
              </w:rPr>
              <w:t> </w:t>
            </w:r>
            <w:r>
              <w:rPr>
                <w:sz w:val="22"/>
              </w:rPr>
              <w:t>V.</w:t>
            </w:r>
            <w:r>
              <w:rPr>
                <w:spacing w:val="-2"/>
                <w:sz w:val="22"/>
              </w:rPr>
              <w:t> </w:t>
            </w:r>
            <w:r>
              <w:rPr>
                <w:i/>
                <w:sz w:val="22"/>
              </w:rPr>
              <w:t>Practica</w:t>
            </w:r>
            <w:r>
              <w:rPr>
                <w:i/>
                <w:spacing w:val="-4"/>
                <w:sz w:val="22"/>
              </w:rPr>
              <w:t> </w:t>
            </w:r>
            <w:r>
              <w:rPr>
                <w:i/>
                <w:sz w:val="22"/>
              </w:rPr>
              <w:t>de</w:t>
            </w:r>
            <w:r>
              <w:rPr>
                <w:i/>
                <w:spacing w:val="-3"/>
                <w:sz w:val="22"/>
              </w:rPr>
              <w:t> </w:t>
            </w:r>
            <w:r>
              <w:rPr>
                <w:i/>
                <w:sz w:val="22"/>
              </w:rPr>
              <w:t>inițiere</w:t>
            </w:r>
            <w:r>
              <w:rPr>
                <w:i/>
                <w:spacing w:val="-5"/>
                <w:sz w:val="22"/>
              </w:rPr>
              <w:t> </w:t>
            </w:r>
            <w:r>
              <w:rPr>
                <w:i/>
                <w:sz w:val="22"/>
              </w:rPr>
              <w:t>în</w:t>
            </w:r>
            <w:r>
              <w:rPr>
                <w:i/>
                <w:spacing w:val="-4"/>
                <w:sz w:val="22"/>
              </w:rPr>
              <w:t> </w:t>
            </w:r>
            <w:r>
              <w:rPr>
                <w:i/>
                <w:sz w:val="22"/>
              </w:rPr>
              <w:t>psihologie</w:t>
            </w:r>
            <w:r>
              <w:rPr>
                <w:sz w:val="22"/>
              </w:rPr>
              <w:t>.</w:t>
            </w:r>
            <w:r>
              <w:rPr>
                <w:spacing w:val="-6"/>
                <w:sz w:val="22"/>
              </w:rPr>
              <w:t> </w:t>
            </w:r>
            <w:r>
              <w:rPr>
                <w:sz w:val="22"/>
              </w:rPr>
              <w:t>Caiet</w:t>
            </w:r>
            <w:r>
              <w:rPr>
                <w:spacing w:val="-3"/>
                <w:sz w:val="22"/>
              </w:rPr>
              <w:t> </w:t>
            </w:r>
            <w:r>
              <w:rPr>
                <w:sz w:val="22"/>
              </w:rPr>
              <w:t>de</w:t>
            </w:r>
            <w:r>
              <w:rPr>
                <w:spacing w:val="-5"/>
                <w:sz w:val="22"/>
              </w:rPr>
              <w:t> </w:t>
            </w:r>
            <w:r>
              <w:rPr>
                <w:sz w:val="22"/>
              </w:rPr>
              <w:t>sarcini.</w:t>
            </w:r>
            <w:r>
              <w:rPr>
                <w:spacing w:val="-3"/>
                <w:sz w:val="22"/>
              </w:rPr>
              <w:t> </w:t>
            </w:r>
            <w:r>
              <w:rPr>
                <w:sz w:val="22"/>
              </w:rPr>
              <w:t>Chișinău,</w:t>
            </w:r>
            <w:r>
              <w:rPr>
                <w:spacing w:val="-4"/>
                <w:sz w:val="22"/>
              </w:rPr>
              <w:t> </w:t>
            </w:r>
            <w:r>
              <w:rPr>
                <w:sz w:val="22"/>
              </w:rPr>
              <w:t>CEP</w:t>
            </w:r>
            <w:r>
              <w:rPr>
                <w:spacing w:val="-3"/>
                <w:sz w:val="22"/>
              </w:rPr>
              <w:t> </w:t>
            </w:r>
            <w:r>
              <w:rPr>
                <w:sz w:val="22"/>
              </w:rPr>
              <w:t>USM,</w:t>
            </w:r>
            <w:r>
              <w:rPr>
                <w:spacing w:val="-3"/>
                <w:sz w:val="22"/>
              </w:rPr>
              <w:t> </w:t>
            </w:r>
            <w:r>
              <w:rPr>
                <w:spacing w:val="-2"/>
                <w:sz w:val="22"/>
              </w:rPr>
              <w:t>2022.</w:t>
            </w:r>
          </w:p>
          <w:p>
            <w:pPr>
              <w:pStyle w:val="TableParagraph"/>
              <w:numPr>
                <w:ilvl w:val="0"/>
                <w:numId w:val="2"/>
              </w:numPr>
              <w:tabs>
                <w:tab w:pos="724" w:val="left" w:leader="none"/>
              </w:tabs>
              <w:spacing w:line="240" w:lineRule="auto" w:before="38" w:after="0"/>
              <w:ind w:left="724" w:right="0" w:hanging="360"/>
              <w:jc w:val="left"/>
              <w:rPr>
                <w:sz w:val="22"/>
              </w:rPr>
            </w:pPr>
            <w:r>
              <w:rPr>
                <w:sz w:val="22"/>
              </w:rPr>
              <w:t>Gavrelicu</w:t>
            </w:r>
            <w:r>
              <w:rPr>
                <w:spacing w:val="-5"/>
                <w:sz w:val="22"/>
              </w:rPr>
              <w:t> </w:t>
            </w:r>
            <w:r>
              <w:rPr>
                <w:sz w:val="22"/>
              </w:rPr>
              <w:t>A.</w:t>
            </w:r>
            <w:r>
              <w:rPr>
                <w:spacing w:val="-4"/>
                <w:sz w:val="22"/>
              </w:rPr>
              <w:t> </w:t>
            </w:r>
            <w:r>
              <w:rPr>
                <w:i/>
                <w:sz w:val="22"/>
              </w:rPr>
              <w:t>Psihologia</w:t>
            </w:r>
            <w:r>
              <w:rPr>
                <w:i/>
                <w:spacing w:val="-8"/>
                <w:sz w:val="22"/>
              </w:rPr>
              <w:t> </w:t>
            </w:r>
            <w:r>
              <w:rPr>
                <w:i/>
                <w:sz w:val="22"/>
              </w:rPr>
              <w:t>socială</w:t>
            </w:r>
            <w:r>
              <w:rPr>
                <w:i/>
                <w:spacing w:val="-5"/>
                <w:sz w:val="22"/>
              </w:rPr>
              <w:t> </w:t>
            </w:r>
            <w:r>
              <w:rPr>
                <w:i/>
                <w:sz w:val="22"/>
              </w:rPr>
              <w:t>și</w:t>
            </w:r>
            <w:r>
              <w:rPr>
                <w:i/>
                <w:spacing w:val="-4"/>
                <w:sz w:val="22"/>
              </w:rPr>
              <w:t> </w:t>
            </w:r>
            <w:r>
              <w:rPr>
                <w:i/>
                <w:sz w:val="22"/>
              </w:rPr>
              <w:t>dinamica</w:t>
            </w:r>
            <w:r>
              <w:rPr>
                <w:i/>
                <w:spacing w:val="-5"/>
                <w:sz w:val="22"/>
              </w:rPr>
              <w:t> </w:t>
            </w:r>
            <w:r>
              <w:rPr>
                <w:i/>
                <w:sz w:val="22"/>
              </w:rPr>
              <w:t>personalității</w:t>
            </w:r>
            <w:r>
              <w:rPr>
                <w:sz w:val="22"/>
              </w:rPr>
              <w:t>.</w:t>
            </w:r>
            <w:r>
              <w:rPr>
                <w:spacing w:val="-5"/>
                <w:sz w:val="22"/>
              </w:rPr>
              <w:t> </w:t>
            </w:r>
            <w:r>
              <w:rPr>
                <w:sz w:val="22"/>
              </w:rPr>
              <w:t>Editura</w:t>
            </w:r>
            <w:r>
              <w:rPr>
                <w:spacing w:val="-5"/>
                <w:sz w:val="22"/>
              </w:rPr>
              <w:t> </w:t>
            </w:r>
            <w:r>
              <w:rPr>
                <w:sz w:val="22"/>
              </w:rPr>
              <w:t>Polirom.</w:t>
            </w:r>
            <w:r>
              <w:rPr>
                <w:spacing w:val="-5"/>
                <w:sz w:val="22"/>
              </w:rPr>
              <w:t> </w:t>
            </w:r>
            <w:r>
              <w:rPr>
                <w:sz w:val="22"/>
              </w:rPr>
              <w:t>P.520.</w:t>
            </w:r>
            <w:r>
              <w:rPr>
                <w:spacing w:val="-4"/>
                <w:sz w:val="22"/>
              </w:rPr>
              <w:t> </w:t>
            </w:r>
            <w:r>
              <w:rPr>
                <w:spacing w:val="-2"/>
                <w:sz w:val="22"/>
              </w:rPr>
              <w:t>2019.</w:t>
            </w:r>
          </w:p>
        </w:tc>
      </w:tr>
    </w:tbl>
    <w:sectPr>
      <w:type w:val="continuous"/>
      <w:pgSz w:w="11920" w:h="16850"/>
      <w:pgMar w:top="480" w:bottom="28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724" w:hanging="360"/>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1">
      <w:start w:val="0"/>
      <w:numFmt w:val="bullet"/>
      <w:lvlText w:val="•"/>
      <w:lvlJc w:val="left"/>
      <w:pPr>
        <w:ind w:left="1598" w:hanging="360"/>
      </w:pPr>
      <w:rPr>
        <w:rFonts w:hint="default"/>
        <w:lang w:val="ro-RO" w:eastAsia="en-US" w:bidi="ar-SA"/>
      </w:rPr>
    </w:lvl>
    <w:lvl w:ilvl="2">
      <w:start w:val="0"/>
      <w:numFmt w:val="bullet"/>
      <w:lvlText w:val="•"/>
      <w:lvlJc w:val="left"/>
      <w:pPr>
        <w:ind w:left="2477" w:hanging="360"/>
      </w:pPr>
      <w:rPr>
        <w:rFonts w:hint="default"/>
        <w:lang w:val="ro-RO" w:eastAsia="en-US" w:bidi="ar-SA"/>
      </w:rPr>
    </w:lvl>
    <w:lvl w:ilvl="3">
      <w:start w:val="0"/>
      <w:numFmt w:val="bullet"/>
      <w:lvlText w:val="•"/>
      <w:lvlJc w:val="left"/>
      <w:pPr>
        <w:ind w:left="3356" w:hanging="360"/>
      </w:pPr>
      <w:rPr>
        <w:rFonts w:hint="default"/>
        <w:lang w:val="ro-RO" w:eastAsia="en-US" w:bidi="ar-SA"/>
      </w:rPr>
    </w:lvl>
    <w:lvl w:ilvl="4">
      <w:start w:val="0"/>
      <w:numFmt w:val="bullet"/>
      <w:lvlText w:val="•"/>
      <w:lvlJc w:val="left"/>
      <w:pPr>
        <w:ind w:left="4235" w:hanging="360"/>
      </w:pPr>
      <w:rPr>
        <w:rFonts w:hint="default"/>
        <w:lang w:val="ro-RO" w:eastAsia="en-US" w:bidi="ar-SA"/>
      </w:rPr>
    </w:lvl>
    <w:lvl w:ilvl="5">
      <w:start w:val="0"/>
      <w:numFmt w:val="bullet"/>
      <w:lvlText w:val="•"/>
      <w:lvlJc w:val="left"/>
      <w:pPr>
        <w:ind w:left="5114" w:hanging="360"/>
      </w:pPr>
      <w:rPr>
        <w:rFonts w:hint="default"/>
        <w:lang w:val="ro-RO" w:eastAsia="en-US" w:bidi="ar-SA"/>
      </w:rPr>
    </w:lvl>
    <w:lvl w:ilvl="6">
      <w:start w:val="0"/>
      <w:numFmt w:val="bullet"/>
      <w:lvlText w:val="•"/>
      <w:lvlJc w:val="left"/>
      <w:pPr>
        <w:ind w:left="5992" w:hanging="360"/>
      </w:pPr>
      <w:rPr>
        <w:rFonts w:hint="default"/>
        <w:lang w:val="ro-RO" w:eastAsia="en-US" w:bidi="ar-SA"/>
      </w:rPr>
    </w:lvl>
    <w:lvl w:ilvl="7">
      <w:start w:val="0"/>
      <w:numFmt w:val="bullet"/>
      <w:lvlText w:val="•"/>
      <w:lvlJc w:val="left"/>
      <w:pPr>
        <w:ind w:left="6871" w:hanging="360"/>
      </w:pPr>
      <w:rPr>
        <w:rFonts w:hint="default"/>
        <w:lang w:val="ro-RO" w:eastAsia="en-US" w:bidi="ar-SA"/>
      </w:rPr>
    </w:lvl>
    <w:lvl w:ilvl="8">
      <w:start w:val="0"/>
      <w:numFmt w:val="bullet"/>
      <w:lvlText w:val="•"/>
      <w:lvlJc w:val="left"/>
      <w:pPr>
        <w:ind w:left="7750" w:hanging="360"/>
      </w:pPr>
      <w:rPr>
        <w:rFonts w:hint="default"/>
        <w:lang w:val="ro-RO" w:eastAsia="en-US" w:bidi="ar-SA"/>
      </w:rPr>
    </w:lvl>
  </w:abstractNum>
  <w:abstractNum w:abstractNumId="0">
    <w:multiLevelType w:val="hybridMultilevel"/>
    <w:lvl w:ilvl="0">
      <w:start w:val="1"/>
      <w:numFmt w:val="decimal"/>
      <w:lvlText w:val="%1."/>
      <w:lvlJc w:val="left"/>
      <w:pPr>
        <w:ind w:left="364" w:hanging="284"/>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1">
      <w:start w:val="0"/>
      <w:numFmt w:val="bullet"/>
      <w:lvlText w:val="•"/>
      <w:lvlJc w:val="left"/>
      <w:pPr>
        <w:ind w:left="1274" w:hanging="284"/>
      </w:pPr>
      <w:rPr>
        <w:rFonts w:hint="default"/>
        <w:lang w:val="ro-RO" w:eastAsia="en-US" w:bidi="ar-SA"/>
      </w:rPr>
    </w:lvl>
    <w:lvl w:ilvl="2">
      <w:start w:val="0"/>
      <w:numFmt w:val="bullet"/>
      <w:lvlText w:val="•"/>
      <w:lvlJc w:val="left"/>
      <w:pPr>
        <w:ind w:left="2189" w:hanging="284"/>
      </w:pPr>
      <w:rPr>
        <w:rFonts w:hint="default"/>
        <w:lang w:val="ro-RO" w:eastAsia="en-US" w:bidi="ar-SA"/>
      </w:rPr>
    </w:lvl>
    <w:lvl w:ilvl="3">
      <w:start w:val="0"/>
      <w:numFmt w:val="bullet"/>
      <w:lvlText w:val="•"/>
      <w:lvlJc w:val="left"/>
      <w:pPr>
        <w:ind w:left="3104" w:hanging="284"/>
      </w:pPr>
      <w:rPr>
        <w:rFonts w:hint="default"/>
        <w:lang w:val="ro-RO" w:eastAsia="en-US" w:bidi="ar-SA"/>
      </w:rPr>
    </w:lvl>
    <w:lvl w:ilvl="4">
      <w:start w:val="0"/>
      <w:numFmt w:val="bullet"/>
      <w:lvlText w:val="•"/>
      <w:lvlJc w:val="left"/>
      <w:pPr>
        <w:ind w:left="4019" w:hanging="284"/>
      </w:pPr>
      <w:rPr>
        <w:rFonts w:hint="default"/>
        <w:lang w:val="ro-RO" w:eastAsia="en-US" w:bidi="ar-SA"/>
      </w:rPr>
    </w:lvl>
    <w:lvl w:ilvl="5">
      <w:start w:val="0"/>
      <w:numFmt w:val="bullet"/>
      <w:lvlText w:val="•"/>
      <w:lvlJc w:val="left"/>
      <w:pPr>
        <w:ind w:left="4934" w:hanging="284"/>
      </w:pPr>
      <w:rPr>
        <w:rFonts w:hint="default"/>
        <w:lang w:val="ro-RO" w:eastAsia="en-US" w:bidi="ar-SA"/>
      </w:rPr>
    </w:lvl>
    <w:lvl w:ilvl="6">
      <w:start w:val="0"/>
      <w:numFmt w:val="bullet"/>
      <w:lvlText w:val="•"/>
      <w:lvlJc w:val="left"/>
      <w:pPr>
        <w:ind w:left="5848" w:hanging="284"/>
      </w:pPr>
      <w:rPr>
        <w:rFonts w:hint="default"/>
        <w:lang w:val="ro-RO" w:eastAsia="en-US" w:bidi="ar-SA"/>
      </w:rPr>
    </w:lvl>
    <w:lvl w:ilvl="7">
      <w:start w:val="0"/>
      <w:numFmt w:val="bullet"/>
      <w:lvlText w:val="•"/>
      <w:lvlJc w:val="left"/>
      <w:pPr>
        <w:ind w:left="6763" w:hanging="284"/>
      </w:pPr>
      <w:rPr>
        <w:rFonts w:hint="default"/>
        <w:lang w:val="ro-RO" w:eastAsia="en-US" w:bidi="ar-SA"/>
      </w:rPr>
    </w:lvl>
    <w:lvl w:ilvl="8">
      <w:start w:val="0"/>
      <w:numFmt w:val="bullet"/>
      <w:lvlText w:val="•"/>
      <w:lvlJc w:val="left"/>
      <w:pPr>
        <w:ind w:left="7678" w:hanging="284"/>
      </w:pPr>
      <w:rPr>
        <w:rFonts w:hint="default"/>
        <w:lang w:val="ro-RO"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o-RO" w:eastAsia="en-US" w:bidi="ar-SA"/>
    </w:rPr>
  </w:style>
  <w:style w:styleId="BodyText" w:type="paragraph">
    <w:name w:val="Body Text"/>
    <w:basedOn w:val="Normal"/>
    <w:uiPriority w:val="1"/>
    <w:qFormat/>
    <w:pPr>
      <w:spacing w:before="67"/>
      <w:ind w:left="2724" w:right="4499" w:firstLine="735"/>
    </w:pPr>
    <w:rPr>
      <w:rFonts w:ascii="Times New Roman" w:hAnsi="Times New Roman" w:eastAsia="Times New Roman" w:cs="Times New Roman"/>
      <w:b/>
      <w:bCs/>
      <w:sz w:val="22"/>
      <w:szCs w:val="22"/>
      <w:lang w:val="ro-RO" w:eastAsia="en-US" w:bidi="ar-SA"/>
    </w:rPr>
  </w:style>
  <w:style w:styleId="ListParagraph" w:type="paragraph">
    <w:name w:val="List Paragraph"/>
    <w:basedOn w:val="Normal"/>
    <w:uiPriority w:val="1"/>
    <w:qFormat/>
    <w:pPr/>
    <w:rPr>
      <w:lang w:val="ro-RO" w:eastAsia="en-US" w:bidi="ar-SA"/>
    </w:rPr>
  </w:style>
  <w:style w:styleId="TableParagraph" w:type="paragraph">
    <w:name w:val="Table Paragraph"/>
    <w:basedOn w:val="Normal"/>
    <w:uiPriority w:val="1"/>
    <w:qFormat/>
    <w:pPr>
      <w:ind w:left="723"/>
    </w:pPr>
    <w:rPr>
      <w:rFonts w:ascii="Times New Roman" w:hAnsi="Times New Roman" w:eastAsia="Times New Roman" w:cs="Times New Roman"/>
      <w:lang w:val="ro-RO"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dcterms:created xsi:type="dcterms:W3CDTF">2026-04-08T14:33:16Z</dcterms:created>
  <dcterms:modified xsi:type="dcterms:W3CDTF">2026-04-08T14:33:16Z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