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before="67"/>
        <w:ind w:left="2724" w:right="4499" w:firstLine="735"/>
        <w:jc w:val="left"/>
        <w:rPr>
          <w:b/>
          <w:sz w:val="22"/>
        </w:rPr>
      </w:pPr>
      <w:r>
        <w:rPr>
          <w:b/>
          <w:sz w:val="22"/>
        </w:rPr>
        <w:t>Aprobat:Consiliul</w:t>
      </w:r>
      <w:r>
        <w:rPr>
          <w:b/>
          <w:spacing w:val="-1"/>
          <w:sz w:val="22"/>
        </w:rPr>
        <w:t> </w:t>
      </w:r>
      <w:r>
        <w:rPr>
          <w:b/>
          <w:sz w:val="22"/>
        </w:rPr>
        <w:t>Științific</w:t>
      </w:r>
      <w:r>
        <w:rPr>
          <w:b/>
          <w:spacing w:val="-9"/>
          <w:sz w:val="22"/>
        </w:rPr>
        <w:t> </w:t>
      </w:r>
      <w:r>
        <w:rPr>
          <w:b/>
          <w:sz w:val="22"/>
        </w:rPr>
        <w:t>al USM</w:t>
      </w:r>
      <w:r>
        <w:rPr>
          <w:b/>
          <w:spacing w:val="-1"/>
          <w:sz w:val="22"/>
        </w:rPr>
        <w:t> </w:t>
      </w:r>
      <w:r>
        <w:rPr>
          <w:b/>
          <w:sz w:val="22"/>
        </w:rPr>
        <w:t>Proces</w:t>
      </w:r>
      <w:r>
        <w:rPr>
          <w:b/>
          <w:spacing w:val="-5"/>
          <w:sz w:val="22"/>
        </w:rPr>
        <w:t> </w:t>
      </w:r>
      <w:r>
        <w:rPr>
          <w:b/>
          <w:sz w:val="22"/>
        </w:rPr>
        <w:t>verbal</w:t>
      </w:r>
      <w:r>
        <w:rPr>
          <w:b/>
          <w:spacing w:val="-5"/>
          <w:sz w:val="22"/>
        </w:rPr>
        <w:t> </w:t>
      </w:r>
      <w:r>
        <w:rPr>
          <w:b/>
          <w:sz w:val="22"/>
        </w:rPr>
        <w:t>nr.</w:t>
      </w:r>
      <w:r>
        <w:rPr>
          <w:b/>
          <w:spacing w:val="-1"/>
          <w:sz w:val="22"/>
        </w:rPr>
        <w:t> </w:t>
      </w:r>
      <w:r>
        <w:rPr>
          <w:b/>
          <w:sz w:val="22"/>
        </w:rPr>
        <w:t>1,</w:t>
      </w:r>
      <w:r>
        <w:rPr>
          <w:b/>
          <w:spacing w:val="-4"/>
          <w:sz w:val="22"/>
        </w:rPr>
        <w:t> </w:t>
      </w:r>
      <w:r>
        <w:rPr>
          <w:b/>
          <w:sz w:val="22"/>
        </w:rPr>
        <w:t>din</w:t>
      </w:r>
      <w:r>
        <w:rPr>
          <w:b/>
          <w:spacing w:val="-2"/>
          <w:sz w:val="22"/>
        </w:rPr>
        <w:t> </w:t>
      </w:r>
      <w:r>
        <w:rPr>
          <w:b/>
          <w:spacing w:val="-2"/>
          <w:sz w:val="22"/>
        </w:rPr>
        <w:t>30.11.22</w:t>
      </w:r>
    </w:p>
    <w:tbl>
      <w:tblPr>
        <w:tblW w:w="0" w:type="auto"/>
        <w:jc w:val="left"/>
        <w:tblInd w:w="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083"/>
        <w:gridCol w:w="782"/>
        <w:gridCol w:w="756"/>
        <w:gridCol w:w="2036"/>
        <w:gridCol w:w="2427"/>
        <w:gridCol w:w="1359"/>
        <w:gridCol w:w="2158"/>
      </w:tblGrid>
      <w:tr>
        <w:trPr>
          <w:trHeight w:val="506" w:hRule="atLeast"/>
        </w:trPr>
        <w:tc>
          <w:tcPr>
            <w:tcW w:w="2621" w:type="dxa"/>
            <w:gridSpan w:val="3"/>
          </w:tcPr>
          <w:p>
            <w:pPr>
              <w:pStyle w:val="TableParagraph"/>
              <w:spacing w:line="230" w:lineRule="exact"/>
              <w:rPr>
                <w:sz w:val="22"/>
              </w:rPr>
            </w:pPr>
            <w:r>
              <w:rPr>
                <w:sz w:val="22"/>
              </w:rPr>
              <w:t>Denumirea</w:t>
            </w:r>
            <w:r>
              <w:rPr>
                <w:spacing w:val="-9"/>
                <w:sz w:val="22"/>
              </w:rPr>
              <w:t> </w:t>
            </w:r>
            <w:r>
              <w:rPr>
                <w:spacing w:val="-2"/>
                <w:sz w:val="22"/>
              </w:rPr>
              <w:t>disciplinei</w:t>
            </w:r>
          </w:p>
        </w:tc>
        <w:tc>
          <w:tcPr>
            <w:tcW w:w="7980" w:type="dxa"/>
            <w:gridSpan w:val="4"/>
          </w:tcPr>
          <w:p>
            <w:pPr>
              <w:pStyle w:val="TableParagraph"/>
              <w:spacing w:line="247" w:lineRule="exact"/>
              <w:ind w:left="60" w:right="-15"/>
              <w:rPr>
                <w:b/>
                <w:sz w:val="22"/>
              </w:rPr>
            </w:pPr>
            <w:r>
              <w:rPr>
                <w:sz w:val="22"/>
              </w:rPr>
              <w:t>S.02.O.7.</w:t>
            </w:r>
            <w:r>
              <w:rPr>
                <w:spacing w:val="-2"/>
                <w:sz w:val="22"/>
              </w:rPr>
              <w:t> </w:t>
            </w:r>
            <w:r>
              <w:rPr>
                <w:b/>
                <w:sz w:val="22"/>
              </w:rPr>
              <w:t>Studiul</w:t>
            </w:r>
            <w:r>
              <w:rPr>
                <w:b/>
                <w:spacing w:val="-2"/>
                <w:sz w:val="22"/>
              </w:rPr>
              <w:t> </w:t>
            </w:r>
            <w:r>
              <w:rPr>
                <w:b/>
                <w:sz w:val="22"/>
              </w:rPr>
              <w:t>istoriografic și bibliografic</w:t>
            </w:r>
            <w:r>
              <w:rPr>
                <w:b/>
                <w:spacing w:val="-3"/>
                <w:sz w:val="22"/>
              </w:rPr>
              <w:t> </w:t>
            </w:r>
            <w:r>
              <w:rPr>
                <w:b/>
                <w:sz w:val="22"/>
              </w:rPr>
              <w:t>în</w:t>
            </w:r>
            <w:r>
              <w:rPr>
                <w:b/>
                <w:spacing w:val="-1"/>
                <w:sz w:val="22"/>
              </w:rPr>
              <w:t> </w:t>
            </w:r>
            <w:r>
              <w:rPr>
                <w:b/>
                <w:sz w:val="22"/>
              </w:rPr>
              <w:t>domeniul</w:t>
            </w:r>
            <w:r>
              <w:rPr>
                <w:b/>
                <w:spacing w:val="1"/>
                <w:sz w:val="22"/>
              </w:rPr>
              <w:t> </w:t>
            </w:r>
            <w:r>
              <w:rPr>
                <w:b/>
                <w:sz w:val="22"/>
              </w:rPr>
              <w:t>de cercetare</w:t>
            </w:r>
            <w:r>
              <w:rPr>
                <w:b/>
                <w:spacing w:val="2"/>
                <w:sz w:val="22"/>
              </w:rPr>
              <w:t> </w:t>
            </w:r>
            <w:r>
              <w:rPr>
                <w:b/>
                <w:sz w:val="22"/>
              </w:rPr>
              <w:t>a</w:t>
            </w:r>
            <w:r>
              <w:rPr>
                <w:b/>
                <w:spacing w:val="1"/>
                <w:sz w:val="22"/>
              </w:rPr>
              <w:t> </w:t>
            </w:r>
            <w:r>
              <w:rPr>
                <w:b/>
                <w:spacing w:val="-2"/>
                <w:sz w:val="22"/>
              </w:rPr>
              <w:t>problemelor</w:t>
            </w:r>
          </w:p>
          <w:p>
            <w:pPr>
              <w:pStyle w:val="TableParagraph"/>
              <w:spacing w:line="233" w:lineRule="exact" w:before="6"/>
              <w:ind w:left="4"/>
              <w:rPr>
                <w:b/>
                <w:sz w:val="22"/>
              </w:rPr>
            </w:pPr>
            <w:r>
              <w:rPr>
                <w:b/>
                <w:sz w:val="22"/>
              </w:rPr>
              <w:t>și</w:t>
            </w:r>
            <w:r>
              <w:rPr>
                <w:b/>
                <w:spacing w:val="-3"/>
                <w:sz w:val="22"/>
              </w:rPr>
              <w:t> </w:t>
            </w:r>
            <w:r>
              <w:rPr>
                <w:b/>
                <w:sz w:val="22"/>
              </w:rPr>
              <w:t>strategiilor</w:t>
            </w:r>
            <w:r>
              <w:rPr>
                <w:b/>
                <w:spacing w:val="-4"/>
                <w:sz w:val="22"/>
              </w:rPr>
              <w:t> </w:t>
            </w:r>
            <w:r>
              <w:rPr>
                <w:b/>
                <w:sz w:val="22"/>
              </w:rPr>
              <w:t>ale</w:t>
            </w:r>
            <w:r>
              <w:rPr>
                <w:b/>
                <w:spacing w:val="-4"/>
                <w:sz w:val="22"/>
              </w:rPr>
              <w:t> </w:t>
            </w:r>
            <w:r>
              <w:rPr>
                <w:b/>
                <w:sz w:val="22"/>
              </w:rPr>
              <w:t>dezvoltării</w:t>
            </w:r>
            <w:r>
              <w:rPr>
                <w:b/>
                <w:spacing w:val="-6"/>
                <w:sz w:val="22"/>
              </w:rPr>
              <w:t> </w:t>
            </w:r>
            <w:r>
              <w:rPr>
                <w:b/>
                <w:sz w:val="22"/>
              </w:rPr>
              <w:t>globale</w:t>
            </w:r>
            <w:r>
              <w:rPr>
                <w:b/>
                <w:spacing w:val="-3"/>
                <w:sz w:val="22"/>
              </w:rPr>
              <w:t> </w:t>
            </w:r>
            <w:r>
              <w:rPr>
                <w:b/>
                <w:sz w:val="22"/>
              </w:rPr>
              <w:t>și</w:t>
            </w:r>
            <w:r>
              <w:rPr>
                <w:b/>
                <w:spacing w:val="-4"/>
                <w:sz w:val="22"/>
              </w:rPr>
              <w:t> </w:t>
            </w:r>
            <w:r>
              <w:rPr>
                <w:b/>
                <w:spacing w:val="-2"/>
                <w:sz w:val="22"/>
              </w:rPr>
              <w:t>regionale</w:t>
            </w:r>
          </w:p>
        </w:tc>
      </w:tr>
      <w:tr>
        <w:trPr>
          <w:trHeight w:val="314" w:hRule="atLeast"/>
        </w:trPr>
        <w:tc>
          <w:tcPr>
            <w:tcW w:w="2621" w:type="dxa"/>
            <w:gridSpan w:val="3"/>
          </w:tcPr>
          <w:p>
            <w:pPr>
              <w:pStyle w:val="TableParagraph"/>
              <w:spacing w:line="230" w:lineRule="exact"/>
              <w:rPr>
                <w:sz w:val="22"/>
              </w:rPr>
            </w:pPr>
            <w:r>
              <w:rPr>
                <w:sz w:val="22"/>
              </w:rPr>
              <w:t>Conducători</w:t>
            </w:r>
            <w:r>
              <w:rPr>
                <w:spacing w:val="-2"/>
                <w:sz w:val="22"/>
              </w:rPr>
              <w:t> </w:t>
            </w:r>
            <w:r>
              <w:rPr>
                <w:sz w:val="22"/>
              </w:rPr>
              <w:t>de</w:t>
            </w:r>
            <w:r>
              <w:rPr>
                <w:spacing w:val="-4"/>
                <w:sz w:val="22"/>
              </w:rPr>
              <w:t> </w:t>
            </w:r>
            <w:r>
              <w:rPr>
                <w:spacing w:val="-2"/>
                <w:sz w:val="22"/>
              </w:rPr>
              <w:t>doctorat</w:t>
            </w:r>
          </w:p>
        </w:tc>
        <w:tc>
          <w:tcPr>
            <w:tcW w:w="7980" w:type="dxa"/>
            <w:gridSpan w:val="4"/>
          </w:tcPr>
          <w:p>
            <w:pPr>
              <w:pStyle w:val="TableParagraph"/>
              <w:spacing w:line="247" w:lineRule="exact"/>
              <w:ind w:left="113"/>
              <w:rPr>
                <w:sz w:val="22"/>
              </w:rPr>
            </w:pPr>
            <w:r>
              <w:rPr>
                <w:sz w:val="22"/>
              </w:rPr>
              <w:t>Teosa</w:t>
            </w:r>
            <w:r>
              <w:rPr>
                <w:spacing w:val="-9"/>
                <w:sz w:val="22"/>
              </w:rPr>
              <w:t> </w:t>
            </w:r>
            <w:r>
              <w:rPr>
                <w:sz w:val="22"/>
              </w:rPr>
              <w:t>Valentina,</w:t>
            </w:r>
            <w:r>
              <w:rPr>
                <w:spacing w:val="-4"/>
                <w:sz w:val="22"/>
              </w:rPr>
              <w:t> </w:t>
            </w:r>
            <w:r>
              <w:rPr>
                <w:sz w:val="22"/>
              </w:rPr>
              <w:t>doctor</w:t>
            </w:r>
            <w:r>
              <w:rPr>
                <w:spacing w:val="-4"/>
                <w:sz w:val="22"/>
              </w:rPr>
              <w:t> </w:t>
            </w:r>
            <w:r>
              <w:rPr>
                <w:sz w:val="22"/>
              </w:rPr>
              <w:t>habilitat</w:t>
            </w:r>
            <w:r>
              <w:rPr>
                <w:spacing w:val="-6"/>
                <w:sz w:val="22"/>
              </w:rPr>
              <w:t> </w:t>
            </w:r>
            <w:r>
              <w:rPr>
                <w:sz w:val="22"/>
              </w:rPr>
              <w:t>in</w:t>
            </w:r>
            <w:r>
              <w:rPr>
                <w:spacing w:val="-5"/>
                <w:sz w:val="22"/>
              </w:rPr>
              <w:t> </w:t>
            </w:r>
            <w:r>
              <w:rPr>
                <w:sz w:val="22"/>
              </w:rPr>
              <w:t>științe</w:t>
            </w:r>
            <w:r>
              <w:rPr>
                <w:spacing w:val="-4"/>
                <w:sz w:val="22"/>
              </w:rPr>
              <w:t> </w:t>
            </w:r>
            <w:r>
              <w:rPr>
                <w:sz w:val="22"/>
              </w:rPr>
              <w:t>politice,</w:t>
            </w:r>
            <w:r>
              <w:rPr>
                <w:spacing w:val="-1"/>
                <w:sz w:val="22"/>
              </w:rPr>
              <w:t> </w:t>
            </w:r>
            <w:r>
              <w:rPr>
                <w:sz w:val="22"/>
              </w:rPr>
              <w:t>prof.</w:t>
            </w:r>
            <w:r>
              <w:rPr>
                <w:spacing w:val="-5"/>
                <w:sz w:val="22"/>
              </w:rPr>
              <w:t> </w:t>
            </w:r>
            <w:r>
              <w:rPr>
                <w:sz w:val="22"/>
              </w:rPr>
              <w:t>univ.</w:t>
            </w:r>
            <w:r>
              <w:rPr>
                <w:spacing w:val="-4"/>
                <w:sz w:val="22"/>
              </w:rPr>
              <w:t> </w:t>
            </w:r>
            <w:r>
              <w:rPr>
                <w:sz w:val="22"/>
              </w:rPr>
              <w:t>în</w:t>
            </w:r>
            <w:r>
              <w:rPr>
                <w:spacing w:val="-4"/>
                <w:sz w:val="22"/>
              </w:rPr>
              <w:t> </w:t>
            </w:r>
            <w:r>
              <w:rPr>
                <w:sz w:val="22"/>
              </w:rPr>
              <w:t>relații</w:t>
            </w:r>
            <w:r>
              <w:rPr>
                <w:spacing w:val="-3"/>
                <w:sz w:val="22"/>
              </w:rPr>
              <w:t> </w:t>
            </w:r>
            <w:r>
              <w:rPr>
                <w:spacing w:val="-2"/>
                <w:sz w:val="22"/>
              </w:rPr>
              <w:t>internaționale</w:t>
            </w:r>
          </w:p>
        </w:tc>
      </w:tr>
      <w:tr>
        <w:trPr>
          <w:trHeight w:val="352" w:hRule="atLeast"/>
        </w:trPr>
        <w:tc>
          <w:tcPr>
            <w:tcW w:w="10601" w:type="dxa"/>
            <w:gridSpan w:val="7"/>
          </w:tcPr>
          <w:p>
            <w:pPr>
              <w:pStyle w:val="TableParagraph"/>
              <w:spacing w:line="251" w:lineRule="exact"/>
              <w:ind w:left="254"/>
              <w:rPr>
                <w:b/>
                <w:sz w:val="22"/>
              </w:rPr>
            </w:pPr>
            <w:r>
              <w:rPr>
                <w:b/>
                <w:sz w:val="22"/>
              </w:rPr>
              <w:t>Ciclul</w:t>
            </w:r>
            <w:r>
              <w:rPr>
                <w:b/>
                <w:spacing w:val="-5"/>
                <w:sz w:val="22"/>
              </w:rPr>
              <w:t> </w:t>
            </w:r>
            <w:r>
              <w:rPr>
                <w:b/>
                <w:sz w:val="22"/>
              </w:rPr>
              <w:t>III,</w:t>
            </w:r>
            <w:r>
              <w:rPr>
                <w:b/>
                <w:spacing w:val="-4"/>
                <w:sz w:val="22"/>
              </w:rPr>
              <w:t> </w:t>
            </w:r>
            <w:r>
              <w:rPr>
                <w:b/>
                <w:spacing w:val="-2"/>
                <w:sz w:val="22"/>
              </w:rPr>
              <w:t>Doctorat</w:t>
            </w:r>
          </w:p>
        </w:tc>
      </w:tr>
      <w:tr>
        <w:trPr>
          <w:trHeight w:val="448" w:hRule="atLeast"/>
        </w:trPr>
        <w:tc>
          <w:tcPr>
            <w:tcW w:w="7084" w:type="dxa"/>
            <w:gridSpan w:val="5"/>
          </w:tcPr>
          <w:p>
            <w:pPr>
              <w:pStyle w:val="TableParagraph"/>
              <w:spacing w:line="214" w:lineRule="exact"/>
              <w:ind w:left="16" w:right="2"/>
              <w:jc w:val="center"/>
              <w:rPr>
                <w:sz w:val="22"/>
              </w:rPr>
            </w:pPr>
            <w:r>
              <w:rPr>
                <w:sz w:val="22"/>
              </w:rPr>
              <w:t>Numărul</w:t>
            </w:r>
            <w:r>
              <w:rPr>
                <w:spacing w:val="-6"/>
                <w:sz w:val="22"/>
              </w:rPr>
              <w:t> </w:t>
            </w:r>
            <w:r>
              <w:rPr>
                <w:spacing w:val="-5"/>
                <w:sz w:val="22"/>
              </w:rPr>
              <w:t>de</w:t>
            </w:r>
          </w:p>
          <w:p>
            <w:pPr>
              <w:pStyle w:val="TableParagraph"/>
              <w:spacing w:line="215" w:lineRule="exact"/>
              <w:ind w:left="16"/>
              <w:jc w:val="center"/>
              <w:rPr>
                <w:sz w:val="22"/>
              </w:rPr>
            </w:pPr>
            <w:r>
              <w:rPr>
                <w:spacing w:val="-5"/>
                <w:sz w:val="22"/>
              </w:rPr>
              <w:t>ore</w:t>
            </w:r>
          </w:p>
        </w:tc>
        <w:tc>
          <w:tcPr>
            <w:tcW w:w="1359" w:type="dxa"/>
            <w:vMerge w:val="restart"/>
          </w:tcPr>
          <w:p>
            <w:pPr>
              <w:pStyle w:val="TableParagraph"/>
              <w:spacing w:before="133"/>
              <w:ind w:left="161"/>
              <w:rPr>
                <w:sz w:val="22"/>
              </w:rPr>
            </w:pPr>
            <w:r>
              <w:rPr>
                <w:sz w:val="22"/>
              </w:rPr>
              <w:t>Nr</w:t>
            </w:r>
            <w:r>
              <w:rPr>
                <w:spacing w:val="-1"/>
                <w:sz w:val="22"/>
              </w:rPr>
              <w:t> </w:t>
            </w:r>
            <w:r>
              <w:rPr>
                <w:sz w:val="22"/>
              </w:rPr>
              <w:t>de</w:t>
            </w:r>
            <w:r>
              <w:rPr>
                <w:spacing w:val="-1"/>
                <w:sz w:val="22"/>
              </w:rPr>
              <w:t> </w:t>
            </w:r>
            <w:r>
              <w:rPr>
                <w:spacing w:val="-2"/>
                <w:sz w:val="22"/>
              </w:rPr>
              <w:t>credite</w:t>
            </w:r>
          </w:p>
        </w:tc>
        <w:tc>
          <w:tcPr>
            <w:tcW w:w="2158" w:type="dxa"/>
            <w:vMerge w:val="restart"/>
          </w:tcPr>
          <w:p>
            <w:pPr>
              <w:pStyle w:val="TableParagraph"/>
              <w:spacing w:line="227" w:lineRule="exact"/>
              <w:ind w:left="328"/>
              <w:rPr>
                <w:sz w:val="22"/>
              </w:rPr>
            </w:pPr>
            <w:r>
              <w:rPr>
                <w:sz w:val="22"/>
              </w:rPr>
              <w:t>Forma</w:t>
            </w:r>
            <w:r>
              <w:rPr>
                <w:spacing w:val="-4"/>
                <w:sz w:val="22"/>
              </w:rPr>
              <w:t> </w:t>
            </w:r>
            <w:r>
              <w:rPr>
                <w:sz w:val="22"/>
              </w:rPr>
              <w:t>de</w:t>
            </w:r>
            <w:r>
              <w:rPr>
                <w:spacing w:val="-4"/>
                <w:sz w:val="22"/>
              </w:rPr>
              <w:t> </w:t>
            </w:r>
            <w:r>
              <w:rPr>
                <w:spacing w:val="-2"/>
                <w:sz w:val="22"/>
              </w:rPr>
              <w:t>evaluare</w:t>
            </w:r>
          </w:p>
        </w:tc>
      </w:tr>
      <w:tr>
        <w:trPr>
          <w:trHeight w:val="450" w:hRule="atLeast"/>
        </w:trPr>
        <w:tc>
          <w:tcPr>
            <w:tcW w:w="1865" w:type="dxa"/>
            <w:gridSpan w:val="2"/>
          </w:tcPr>
          <w:p>
            <w:pPr>
              <w:pStyle w:val="TableParagraph"/>
              <w:spacing w:line="226" w:lineRule="exact"/>
              <w:ind w:left="734" w:right="713"/>
              <w:jc w:val="center"/>
              <w:rPr>
                <w:sz w:val="22"/>
              </w:rPr>
            </w:pPr>
            <w:r>
              <w:rPr>
                <w:spacing w:val="-4"/>
                <w:sz w:val="22"/>
              </w:rPr>
              <w:t>Tota </w:t>
            </w:r>
            <w:r>
              <w:rPr>
                <w:spacing w:val="-10"/>
                <w:sz w:val="22"/>
              </w:rPr>
              <w:t>l</w:t>
            </w:r>
          </w:p>
        </w:tc>
        <w:tc>
          <w:tcPr>
            <w:tcW w:w="2792" w:type="dxa"/>
            <w:gridSpan w:val="2"/>
          </w:tcPr>
          <w:p>
            <w:pPr>
              <w:pStyle w:val="TableParagraph"/>
              <w:spacing w:line="230" w:lineRule="exact"/>
              <w:ind w:left="780"/>
              <w:rPr>
                <w:sz w:val="22"/>
              </w:rPr>
            </w:pPr>
            <w:r>
              <w:rPr>
                <w:sz w:val="22"/>
              </w:rPr>
              <w:t>Contact</w:t>
            </w:r>
            <w:r>
              <w:rPr>
                <w:spacing w:val="-4"/>
                <w:sz w:val="22"/>
              </w:rPr>
              <w:t> </w:t>
            </w:r>
            <w:r>
              <w:rPr>
                <w:spacing w:val="-2"/>
                <w:sz w:val="22"/>
              </w:rPr>
              <w:t>direct</w:t>
            </w:r>
          </w:p>
        </w:tc>
        <w:tc>
          <w:tcPr>
            <w:tcW w:w="2427" w:type="dxa"/>
          </w:tcPr>
          <w:p>
            <w:pPr>
              <w:pStyle w:val="TableParagraph"/>
              <w:spacing w:line="226" w:lineRule="exact"/>
              <w:ind w:left="770" w:right="69" w:firstLine="151"/>
              <w:rPr>
                <w:sz w:val="22"/>
              </w:rPr>
            </w:pPr>
            <w:r>
              <w:rPr>
                <w:spacing w:val="-2"/>
                <w:sz w:val="22"/>
              </w:rPr>
              <w:t>Lucrul individual</w:t>
            </w:r>
          </w:p>
        </w:tc>
        <w:tc>
          <w:tcPr>
            <w:tcW w:w="1359" w:type="dxa"/>
            <w:vMerge/>
            <w:tcBorders>
              <w:top w:val="nil"/>
            </w:tcBorders>
          </w:tcPr>
          <w:p>
            <w:pPr>
              <w:rPr>
                <w:sz w:val="2"/>
                <w:szCs w:val="2"/>
              </w:rPr>
            </w:pPr>
          </w:p>
        </w:tc>
        <w:tc>
          <w:tcPr>
            <w:tcW w:w="2158" w:type="dxa"/>
            <w:vMerge/>
            <w:tcBorders>
              <w:top w:val="nil"/>
            </w:tcBorders>
          </w:tcPr>
          <w:p>
            <w:pPr>
              <w:rPr>
                <w:sz w:val="2"/>
                <w:szCs w:val="2"/>
              </w:rPr>
            </w:pPr>
          </w:p>
        </w:tc>
      </w:tr>
      <w:tr>
        <w:trPr>
          <w:trHeight w:val="449" w:hRule="atLeast"/>
        </w:trPr>
        <w:tc>
          <w:tcPr>
            <w:tcW w:w="1865" w:type="dxa"/>
            <w:gridSpan w:val="2"/>
          </w:tcPr>
          <w:p>
            <w:pPr>
              <w:pStyle w:val="TableParagraph"/>
              <w:spacing w:line="229" w:lineRule="exact"/>
              <w:ind w:left="22"/>
              <w:jc w:val="center"/>
              <w:rPr>
                <w:sz w:val="22"/>
              </w:rPr>
            </w:pPr>
            <w:r>
              <w:rPr>
                <w:spacing w:val="-5"/>
                <w:sz w:val="22"/>
              </w:rPr>
              <w:t>180</w:t>
            </w:r>
          </w:p>
        </w:tc>
        <w:tc>
          <w:tcPr>
            <w:tcW w:w="2792" w:type="dxa"/>
            <w:gridSpan w:val="2"/>
          </w:tcPr>
          <w:p>
            <w:pPr>
              <w:pStyle w:val="TableParagraph"/>
              <w:spacing w:line="229" w:lineRule="exact"/>
              <w:ind w:left="22"/>
              <w:jc w:val="center"/>
              <w:rPr>
                <w:sz w:val="22"/>
              </w:rPr>
            </w:pPr>
            <w:r>
              <w:rPr>
                <w:spacing w:val="-5"/>
                <w:sz w:val="22"/>
              </w:rPr>
              <w:t>10</w:t>
            </w:r>
          </w:p>
        </w:tc>
        <w:tc>
          <w:tcPr>
            <w:tcW w:w="2427" w:type="dxa"/>
          </w:tcPr>
          <w:p>
            <w:pPr>
              <w:pStyle w:val="TableParagraph"/>
              <w:spacing w:line="229" w:lineRule="exact"/>
              <w:ind w:left="21"/>
              <w:jc w:val="center"/>
              <w:rPr>
                <w:sz w:val="22"/>
              </w:rPr>
            </w:pPr>
            <w:r>
              <w:rPr>
                <w:spacing w:val="-5"/>
                <w:sz w:val="22"/>
              </w:rPr>
              <w:t>170</w:t>
            </w:r>
          </w:p>
        </w:tc>
        <w:tc>
          <w:tcPr>
            <w:tcW w:w="1359" w:type="dxa"/>
          </w:tcPr>
          <w:p>
            <w:pPr>
              <w:pStyle w:val="TableParagraph"/>
              <w:spacing w:line="229" w:lineRule="exact"/>
              <w:ind w:left="21"/>
              <w:jc w:val="center"/>
              <w:rPr>
                <w:sz w:val="22"/>
              </w:rPr>
            </w:pPr>
            <w:r>
              <w:rPr>
                <w:spacing w:val="-10"/>
                <w:sz w:val="22"/>
              </w:rPr>
              <w:t>6</w:t>
            </w:r>
          </w:p>
        </w:tc>
        <w:tc>
          <w:tcPr>
            <w:tcW w:w="2158" w:type="dxa"/>
          </w:tcPr>
          <w:p>
            <w:pPr>
              <w:pStyle w:val="TableParagraph"/>
              <w:spacing w:line="226" w:lineRule="exact"/>
              <w:ind w:left="742" w:right="744"/>
              <w:jc w:val="center"/>
              <w:rPr>
                <w:sz w:val="22"/>
              </w:rPr>
            </w:pPr>
            <w:r>
              <w:rPr>
                <w:spacing w:val="-2"/>
                <w:sz w:val="22"/>
              </w:rPr>
              <w:t>Exame </w:t>
            </w:r>
            <w:r>
              <w:rPr>
                <w:spacing w:val="-10"/>
                <w:sz w:val="22"/>
              </w:rPr>
              <w:t>n</w:t>
            </w:r>
          </w:p>
        </w:tc>
      </w:tr>
      <w:tr>
        <w:trPr>
          <w:trHeight w:val="3778" w:hRule="atLeast"/>
        </w:trPr>
        <w:tc>
          <w:tcPr>
            <w:tcW w:w="1083" w:type="dxa"/>
          </w:tcPr>
          <w:p>
            <w:pPr>
              <w:pStyle w:val="TableParagraph"/>
              <w:spacing w:line="278" w:lineRule="auto"/>
              <w:ind w:right="272"/>
              <w:jc w:val="both"/>
              <w:rPr>
                <w:b/>
                <w:sz w:val="22"/>
              </w:rPr>
            </w:pPr>
            <w:r>
              <w:rPr>
                <w:b/>
                <w:spacing w:val="-2"/>
                <w:sz w:val="22"/>
              </w:rPr>
              <w:t>Funda- mentar </w:t>
            </w:r>
            <w:r>
              <w:rPr>
                <w:b/>
                <w:spacing w:val="-10"/>
                <w:sz w:val="22"/>
              </w:rPr>
              <w:t>e</w:t>
            </w:r>
          </w:p>
        </w:tc>
        <w:tc>
          <w:tcPr>
            <w:tcW w:w="9518" w:type="dxa"/>
            <w:gridSpan w:val="6"/>
          </w:tcPr>
          <w:p>
            <w:pPr>
              <w:pStyle w:val="TableParagraph"/>
              <w:spacing w:before="111"/>
              <w:ind w:left="4" w:right="-15"/>
              <w:jc w:val="both"/>
              <w:rPr>
                <w:sz w:val="22"/>
              </w:rPr>
            </w:pPr>
            <w:r>
              <w:rPr>
                <w:sz w:val="22"/>
              </w:rPr>
              <w:t>Scopul disciplinii constă în cercetarea evoluției abordărilor științifice ale problemei în cauză supuse investigației în teza de doctorat, prin realizare cercetării conceptual-analitice și teoretico-metodologice a lucrărilor științifice referitoare</w:t>
            </w:r>
            <w:r>
              <w:rPr>
                <w:spacing w:val="-2"/>
                <w:sz w:val="22"/>
              </w:rPr>
              <w:t> </w:t>
            </w:r>
            <w:r>
              <w:rPr>
                <w:sz w:val="22"/>
              </w:rPr>
              <w:t>la domeniul de</w:t>
            </w:r>
            <w:r>
              <w:rPr>
                <w:spacing w:val="-2"/>
                <w:sz w:val="22"/>
              </w:rPr>
              <w:t> </w:t>
            </w:r>
            <w:r>
              <w:rPr>
                <w:sz w:val="22"/>
              </w:rPr>
              <w:t>cercetare. Disciplina propusă</w:t>
            </w:r>
            <w:r>
              <w:rPr>
                <w:spacing w:val="-2"/>
                <w:sz w:val="22"/>
              </w:rPr>
              <w:t> </w:t>
            </w:r>
            <w:r>
              <w:rPr>
                <w:sz w:val="22"/>
              </w:rPr>
              <w:t>contribui la dezvoltarea</w:t>
            </w:r>
            <w:r>
              <w:rPr>
                <w:spacing w:val="-2"/>
                <w:sz w:val="22"/>
              </w:rPr>
              <w:t> </w:t>
            </w:r>
            <w:r>
              <w:rPr>
                <w:sz w:val="22"/>
              </w:rPr>
              <w:t>culturii științifice a tinerilor cercetători, la educarea respectului față de regulile care s-au impus ca norme larg și unanim acceptate în practica științifică, și, în același timp, la o mai bună formare a competențelor necesare pentru cercetarea științifică, precum și pentru înțelegerea, scrierea și evaluarea unei lucrări științifice în conformitate</w:t>
            </w:r>
            <w:r>
              <w:rPr>
                <w:spacing w:val="-7"/>
                <w:sz w:val="22"/>
              </w:rPr>
              <w:t> </w:t>
            </w:r>
            <w:r>
              <w:rPr>
                <w:sz w:val="22"/>
              </w:rPr>
              <w:t>cu</w:t>
            </w:r>
            <w:r>
              <w:rPr>
                <w:spacing w:val="-7"/>
                <w:sz w:val="22"/>
              </w:rPr>
              <w:t> </w:t>
            </w:r>
            <w:r>
              <w:rPr>
                <w:sz w:val="22"/>
              </w:rPr>
              <w:t>practicile</w:t>
            </w:r>
            <w:r>
              <w:rPr>
                <w:spacing w:val="-7"/>
                <w:sz w:val="22"/>
              </w:rPr>
              <w:t> </w:t>
            </w:r>
            <w:r>
              <w:rPr>
                <w:sz w:val="22"/>
              </w:rPr>
              <w:t>științifice</w:t>
            </w:r>
            <w:r>
              <w:rPr>
                <w:spacing w:val="-7"/>
                <w:sz w:val="22"/>
              </w:rPr>
              <w:t> </w:t>
            </w:r>
            <w:r>
              <w:rPr>
                <w:sz w:val="22"/>
              </w:rPr>
              <w:t>ale</w:t>
            </w:r>
            <w:r>
              <w:rPr>
                <w:spacing w:val="-7"/>
                <w:sz w:val="22"/>
              </w:rPr>
              <w:t> </w:t>
            </w:r>
            <w:r>
              <w:rPr>
                <w:sz w:val="22"/>
              </w:rPr>
              <w:t>mediului</w:t>
            </w:r>
            <w:r>
              <w:rPr>
                <w:spacing w:val="-6"/>
                <w:sz w:val="22"/>
              </w:rPr>
              <w:t> </w:t>
            </w:r>
            <w:r>
              <w:rPr>
                <w:sz w:val="22"/>
              </w:rPr>
              <w:t>academic</w:t>
            </w:r>
            <w:r>
              <w:rPr>
                <w:spacing w:val="-7"/>
                <w:sz w:val="22"/>
              </w:rPr>
              <w:t> </w:t>
            </w:r>
            <w:r>
              <w:rPr>
                <w:sz w:val="22"/>
              </w:rPr>
              <w:t>european</w:t>
            </w:r>
            <w:r>
              <w:rPr>
                <w:spacing w:val="-7"/>
                <w:sz w:val="22"/>
              </w:rPr>
              <w:t> </w:t>
            </w:r>
            <w:r>
              <w:rPr>
                <w:sz w:val="22"/>
              </w:rPr>
              <w:t>precum</w:t>
            </w:r>
            <w:r>
              <w:rPr>
                <w:spacing w:val="-11"/>
                <w:sz w:val="22"/>
              </w:rPr>
              <w:t> </w:t>
            </w:r>
            <w:r>
              <w:rPr>
                <w:sz w:val="22"/>
              </w:rPr>
              <w:t>și</w:t>
            </w:r>
            <w:r>
              <w:rPr>
                <w:spacing w:val="-6"/>
                <w:sz w:val="22"/>
              </w:rPr>
              <w:t> </w:t>
            </w:r>
            <w:r>
              <w:rPr>
                <w:sz w:val="22"/>
              </w:rPr>
              <w:t>la</w:t>
            </w:r>
            <w:r>
              <w:rPr>
                <w:spacing w:val="-1"/>
                <w:sz w:val="22"/>
              </w:rPr>
              <w:t> </w:t>
            </w:r>
            <w:r>
              <w:rPr>
                <w:sz w:val="22"/>
              </w:rPr>
              <w:t>dezvoltarea</w:t>
            </w:r>
            <w:r>
              <w:rPr>
                <w:spacing w:val="-7"/>
                <w:sz w:val="22"/>
              </w:rPr>
              <w:t> </w:t>
            </w:r>
            <w:r>
              <w:rPr>
                <w:sz w:val="22"/>
              </w:rPr>
              <w:t>competențelor referitoare</w:t>
            </w:r>
            <w:r>
              <w:rPr>
                <w:spacing w:val="-6"/>
                <w:sz w:val="22"/>
              </w:rPr>
              <w:t> </w:t>
            </w:r>
            <w:r>
              <w:rPr>
                <w:sz w:val="22"/>
              </w:rPr>
              <w:t>la</w:t>
            </w:r>
            <w:r>
              <w:rPr>
                <w:spacing w:val="-6"/>
                <w:sz w:val="22"/>
              </w:rPr>
              <w:t> </w:t>
            </w:r>
            <w:r>
              <w:rPr>
                <w:sz w:val="22"/>
              </w:rPr>
              <w:t>abilitățile</w:t>
            </w:r>
            <w:r>
              <w:rPr>
                <w:spacing w:val="-2"/>
                <w:sz w:val="22"/>
              </w:rPr>
              <w:t> </w:t>
            </w:r>
            <w:r>
              <w:rPr>
                <w:sz w:val="22"/>
              </w:rPr>
              <w:t>de</w:t>
            </w:r>
            <w:r>
              <w:rPr>
                <w:spacing w:val="-3"/>
                <w:sz w:val="22"/>
              </w:rPr>
              <w:t> </w:t>
            </w:r>
            <w:r>
              <w:rPr>
                <w:sz w:val="22"/>
              </w:rPr>
              <w:t>lucru</w:t>
            </w:r>
            <w:r>
              <w:rPr>
                <w:spacing w:val="-6"/>
                <w:sz w:val="22"/>
              </w:rPr>
              <w:t> </w:t>
            </w:r>
            <w:r>
              <w:rPr>
                <w:sz w:val="22"/>
              </w:rPr>
              <w:t>cu</w:t>
            </w:r>
            <w:r>
              <w:rPr>
                <w:spacing w:val="-3"/>
                <w:sz w:val="22"/>
              </w:rPr>
              <w:t> </w:t>
            </w:r>
            <w:r>
              <w:rPr>
                <w:sz w:val="22"/>
              </w:rPr>
              <w:t>sursele</w:t>
            </w:r>
            <w:r>
              <w:rPr>
                <w:spacing w:val="-6"/>
                <w:sz w:val="22"/>
              </w:rPr>
              <w:t> </w:t>
            </w:r>
            <w:r>
              <w:rPr>
                <w:sz w:val="22"/>
              </w:rPr>
              <w:t>istoriografice</w:t>
            </w:r>
            <w:r>
              <w:rPr>
                <w:spacing w:val="-3"/>
                <w:sz w:val="22"/>
              </w:rPr>
              <w:t> </w:t>
            </w:r>
            <w:r>
              <w:rPr>
                <w:sz w:val="22"/>
              </w:rPr>
              <w:t>și</w:t>
            </w:r>
            <w:r>
              <w:rPr>
                <w:spacing w:val="-5"/>
                <w:sz w:val="22"/>
              </w:rPr>
              <w:t> </w:t>
            </w:r>
            <w:r>
              <w:rPr>
                <w:sz w:val="22"/>
              </w:rPr>
              <w:t>bibliografice</w:t>
            </w:r>
            <w:r>
              <w:rPr>
                <w:spacing w:val="-6"/>
                <w:sz w:val="22"/>
              </w:rPr>
              <w:t> </w:t>
            </w:r>
            <w:r>
              <w:rPr>
                <w:sz w:val="22"/>
              </w:rPr>
              <w:t>în</w:t>
            </w:r>
            <w:r>
              <w:rPr>
                <w:spacing w:val="-4"/>
                <w:sz w:val="22"/>
              </w:rPr>
              <w:t> </w:t>
            </w:r>
            <w:r>
              <w:rPr>
                <w:sz w:val="22"/>
              </w:rPr>
              <w:t>domeniul</w:t>
            </w:r>
            <w:r>
              <w:rPr>
                <w:spacing w:val="-3"/>
                <w:sz w:val="22"/>
              </w:rPr>
              <w:t> </w:t>
            </w:r>
            <w:r>
              <w:rPr>
                <w:sz w:val="22"/>
              </w:rPr>
              <w:t>de</w:t>
            </w:r>
            <w:r>
              <w:rPr>
                <w:spacing w:val="-6"/>
                <w:sz w:val="22"/>
              </w:rPr>
              <w:t> </w:t>
            </w:r>
            <w:r>
              <w:rPr>
                <w:sz w:val="22"/>
              </w:rPr>
              <w:t>cercetare,</w:t>
            </w:r>
            <w:r>
              <w:rPr>
                <w:spacing w:val="-3"/>
                <w:sz w:val="22"/>
              </w:rPr>
              <w:t> </w:t>
            </w:r>
            <w:r>
              <w:rPr>
                <w:sz w:val="22"/>
              </w:rPr>
              <w:t>de</w:t>
            </w:r>
            <w:r>
              <w:rPr>
                <w:spacing w:val="-6"/>
                <w:sz w:val="22"/>
              </w:rPr>
              <w:t> </w:t>
            </w:r>
            <w:r>
              <w:rPr>
                <w:sz w:val="22"/>
              </w:rPr>
              <w:t>analiză și sinteză a literaturii de specialitate. Studenții-doctoranzi vor învăța să utilizeze baze de date naționale și internaționale, să identifice sursele relevante cercetării, să evidențieze conceptele și teoriile consacrate din domeniu, să analizeze dinamica cercetării în domeniu, dar și să nominalizeze cele mai recente lucrări în domeniul de cercetare. Studiul istoriografic și bibliografic permite doctorandului să cunoască gradul de cercetare</w:t>
            </w:r>
            <w:r>
              <w:rPr>
                <w:spacing w:val="-14"/>
                <w:sz w:val="22"/>
              </w:rPr>
              <w:t> </w:t>
            </w:r>
            <w:r>
              <w:rPr>
                <w:sz w:val="22"/>
              </w:rPr>
              <w:t>a</w:t>
            </w:r>
            <w:r>
              <w:rPr>
                <w:spacing w:val="-14"/>
                <w:sz w:val="22"/>
              </w:rPr>
              <w:t> </w:t>
            </w:r>
            <w:r>
              <w:rPr>
                <w:sz w:val="22"/>
              </w:rPr>
              <w:t>problemei</w:t>
            </w:r>
            <w:r>
              <w:rPr>
                <w:spacing w:val="-14"/>
                <w:sz w:val="22"/>
              </w:rPr>
              <w:t> </w:t>
            </w:r>
            <w:r>
              <w:rPr>
                <w:sz w:val="22"/>
              </w:rPr>
              <w:t>în</w:t>
            </w:r>
            <w:r>
              <w:rPr>
                <w:spacing w:val="-13"/>
                <w:sz w:val="22"/>
              </w:rPr>
              <w:t> </w:t>
            </w:r>
            <w:r>
              <w:rPr>
                <w:sz w:val="22"/>
              </w:rPr>
              <w:t>diverse</w:t>
            </w:r>
            <w:r>
              <w:rPr>
                <w:spacing w:val="-14"/>
                <w:sz w:val="22"/>
              </w:rPr>
              <w:t> </w:t>
            </w:r>
            <w:r>
              <w:rPr>
                <w:sz w:val="22"/>
              </w:rPr>
              <w:t>spații</w:t>
            </w:r>
            <w:r>
              <w:rPr>
                <w:spacing w:val="-14"/>
                <w:sz w:val="22"/>
              </w:rPr>
              <w:t> </w:t>
            </w:r>
            <w:r>
              <w:rPr>
                <w:sz w:val="22"/>
              </w:rPr>
              <w:t>cultural-academice</w:t>
            </w:r>
            <w:r>
              <w:rPr>
                <w:spacing w:val="-14"/>
                <w:sz w:val="22"/>
              </w:rPr>
              <w:t> </w:t>
            </w:r>
            <w:r>
              <w:rPr>
                <w:sz w:val="22"/>
              </w:rPr>
              <w:t>și</w:t>
            </w:r>
            <w:r>
              <w:rPr>
                <w:spacing w:val="-13"/>
                <w:sz w:val="22"/>
              </w:rPr>
              <w:t> </w:t>
            </w:r>
            <w:r>
              <w:rPr>
                <w:sz w:val="22"/>
              </w:rPr>
              <w:t>să</w:t>
            </w:r>
            <w:r>
              <w:rPr>
                <w:spacing w:val="-14"/>
                <w:sz w:val="22"/>
              </w:rPr>
              <w:t> </w:t>
            </w:r>
            <w:r>
              <w:rPr>
                <w:sz w:val="22"/>
              </w:rPr>
              <w:t>clarifice</w:t>
            </w:r>
            <w:r>
              <w:rPr>
                <w:spacing w:val="-14"/>
                <w:sz w:val="22"/>
              </w:rPr>
              <w:t> </w:t>
            </w:r>
            <w:r>
              <w:rPr>
                <w:sz w:val="22"/>
              </w:rPr>
              <w:t>statutul</w:t>
            </w:r>
            <w:r>
              <w:rPr>
                <w:spacing w:val="-14"/>
                <w:sz w:val="22"/>
              </w:rPr>
              <w:t> </w:t>
            </w:r>
            <w:r>
              <w:rPr>
                <w:sz w:val="22"/>
              </w:rPr>
              <w:t>cercetării</w:t>
            </w:r>
            <w:r>
              <w:rPr>
                <w:spacing w:val="-13"/>
                <w:sz w:val="22"/>
              </w:rPr>
              <w:t> </w:t>
            </w:r>
            <w:r>
              <w:rPr>
                <w:sz w:val="22"/>
              </w:rPr>
              <w:t>sale</w:t>
            </w:r>
            <w:r>
              <w:rPr>
                <w:spacing w:val="-14"/>
                <w:sz w:val="22"/>
              </w:rPr>
              <w:t> </w:t>
            </w:r>
            <w:r>
              <w:rPr>
                <w:sz w:val="22"/>
              </w:rPr>
              <w:t>în</w:t>
            </w:r>
            <w:r>
              <w:rPr>
                <w:spacing w:val="-14"/>
                <w:sz w:val="22"/>
              </w:rPr>
              <w:t> </w:t>
            </w:r>
            <w:r>
              <w:rPr>
                <w:sz w:val="22"/>
              </w:rPr>
              <w:t>stadiul</w:t>
            </w:r>
            <w:r>
              <w:rPr>
                <w:spacing w:val="-14"/>
                <w:sz w:val="22"/>
              </w:rPr>
              <w:t> </w:t>
            </w:r>
            <w:r>
              <w:rPr>
                <w:sz w:val="22"/>
              </w:rPr>
              <w:t>actual al cunoaşterii.</w:t>
            </w:r>
          </w:p>
        </w:tc>
      </w:tr>
      <w:tr>
        <w:trPr>
          <w:trHeight w:val="274" w:hRule="atLeast"/>
        </w:trPr>
        <w:tc>
          <w:tcPr>
            <w:tcW w:w="1083" w:type="dxa"/>
            <w:tcBorders>
              <w:bottom w:val="nil"/>
            </w:tcBorders>
          </w:tcPr>
          <w:p>
            <w:pPr>
              <w:pStyle w:val="TableParagraph"/>
              <w:spacing w:before="1"/>
              <w:rPr>
                <w:b/>
                <w:sz w:val="22"/>
              </w:rPr>
            </w:pPr>
            <w:r>
              <w:rPr>
                <w:b/>
                <w:spacing w:val="-2"/>
                <w:sz w:val="22"/>
              </w:rPr>
              <w:t>Compe</w:t>
            </w:r>
          </w:p>
        </w:tc>
        <w:tc>
          <w:tcPr>
            <w:tcW w:w="9518" w:type="dxa"/>
            <w:gridSpan w:val="6"/>
            <w:tcBorders>
              <w:bottom w:val="nil"/>
            </w:tcBorders>
          </w:tcPr>
          <w:p>
            <w:pPr>
              <w:pStyle w:val="TableParagraph"/>
              <w:spacing w:line="249" w:lineRule="exact"/>
              <w:ind w:left="4"/>
              <w:rPr>
                <w:sz w:val="22"/>
              </w:rPr>
            </w:pPr>
            <w:r>
              <w:rPr>
                <w:sz w:val="22"/>
              </w:rPr>
              <w:t>CP</w:t>
            </w:r>
            <w:r>
              <w:rPr>
                <w:spacing w:val="-7"/>
                <w:sz w:val="22"/>
              </w:rPr>
              <w:t> </w:t>
            </w:r>
            <w:r>
              <w:rPr>
                <w:sz w:val="22"/>
              </w:rPr>
              <w:t>1.</w:t>
            </w:r>
            <w:r>
              <w:rPr>
                <w:spacing w:val="-4"/>
                <w:sz w:val="22"/>
              </w:rPr>
              <w:t> </w:t>
            </w:r>
            <w:r>
              <w:rPr>
                <w:sz w:val="22"/>
              </w:rPr>
              <w:t>Examinarea</w:t>
            </w:r>
            <w:r>
              <w:rPr>
                <w:spacing w:val="-4"/>
                <w:sz w:val="22"/>
              </w:rPr>
              <w:t> </w:t>
            </w:r>
            <w:r>
              <w:rPr>
                <w:sz w:val="22"/>
              </w:rPr>
              <w:t>critică</w:t>
            </w:r>
            <w:r>
              <w:rPr>
                <w:spacing w:val="-4"/>
                <w:sz w:val="22"/>
              </w:rPr>
              <w:t> </w:t>
            </w:r>
            <w:r>
              <w:rPr>
                <w:sz w:val="22"/>
              </w:rPr>
              <w:t>a</w:t>
            </w:r>
            <w:r>
              <w:rPr>
                <w:spacing w:val="-6"/>
                <w:sz w:val="22"/>
              </w:rPr>
              <w:t> </w:t>
            </w:r>
            <w:r>
              <w:rPr>
                <w:sz w:val="22"/>
              </w:rPr>
              <w:t>surselor</w:t>
            </w:r>
            <w:r>
              <w:rPr>
                <w:spacing w:val="-4"/>
                <w:sz w:val="22"/>
              </w:rPr>
              <w:t> </w:t>
            </w:r>
            <w:r>
              <w:rPr>
                <w:sz w:val="22"/>
              </w:rPr>
              <w:t>istoriografice</w:t>
            </w:r>
            <w:r>
              <w:rPr>
                <w:spacing w:val="-6"/>
                <w:sz w:val="22"/>
              </w:rPr>
              <w:t> </w:t>
            </w:r>
            <w:r>
              <w:rPr>
                <w:sz w:val="22"/>
              </w:rPr>
              <w:t>și</w:t>
            </w:r>
            <w:r>
              <w:rPr>
                <w:spacing w:val="-3"/>
                <w:sz w:val="22"/>
              </w:rPr>
              <w:t> </w:t>
            </w:r>
            <w:r>
              <w:rPr>
                <w:sz w:val="22"/>
              </w:rPr>
              <w:t>bibliografice</w:t>
            </w:r>
            <w:r>
              <w:rPr>
                <w:spacing w:val="1"/>
                <w:sz w:val="22"/>
              </w:rPr>
              <w:t> </w:t>
            </w:r>
            <w:r>
              <w:rPr>
                <w:sz w:val="22"/>
              </w:rPr>
              <w:t>din</w:t>
            </w:r>
            <w:r>
              <w:rPr>
                <w:spacing w:val="-4"/>
                <w:sz w:val="22"/>
              </w:rPr>
              <w:t> </w:t>
            </w:r>
            <w:r>
              <w:rPr>
                <w:sz w:val="22"/>
              </w:rPr>
              <w:t>domeniul</w:t>
            </w:r>
            <w:r>
              <w:rPr>
                <w:spacing w:val="-4"/>
                <w:sz w:val="22"/>
              </w:rPr>
              <w:t> </w:t>
            </w:r>
            <w:r>
              <w:rPr>
                <w:sz w:val="22"/>
              </w:rPr>
              <w:t>de</w:t>
            </w:r>
            <w:r>
              <w:rPr>
                <w:spacing w:val="-5"/>
                <w:sz w:val="22"/>
              </w:rPr>
              <w:t> </w:t>
            </w:r>
            <w:r>
              <w:rPr>
                <w:spacing w:val="-2"/>
                <w:sz w:val="22"/>
              </w:rPr>
              <w:t>cercetare.</w:t>
            </w:r>
          </w:p>
        </w:tc>
      </w:tr>
      <w:tr>
        <w:trPr>
          <w:trHeight w:val="290" w:hRule="atLeast"/>
        </w:trPr>
        <w:tc>
          <w:tcPr>
            <w:tcW w:w="1083" w:type="dxa"/>
            <w:tcBorders>
              <w:top w:val="nil"/>
              <w:bottom w:val="nil"/>
            </w:tcBorders>
          </w:tcPr>
          <w:p>
            <w:pPr>
              <w:pStyle w:val="TableParagraph"/>
              <w:spacing w:before="16"/>
              <w:rPr>
                <w:b/>
                <w:sz w:val="22"/>
              </w:rPr>
            </w:pPr>
            <w:r>
              <w:rPr>
                <w:b/>
                <w:sz w:val="22"/>
              </w:rPr>
              <w:t>-</w:t>
            </w:r>
            <w:r>
              <w:rPr>
                <w:b/>
                <w:spacing w:val="-2"/>
                <w:sz w:val="22"/>
              </w:rPr>
              <w:t>tenţele</w:t>
            </w:r>
          </w:p>
        </w:tc>
        <w:tc>
          <w:tcPr>
            <w:tcW w:w="9518" w:type="dxa"/>
            <w:gridSpan w:val="6"/>
            <w:tcBorders>
              <w:top w:val="nil"/>
              <w:bottom w:val="nil"/>
            </w:tcBorders>
          </w:tcPr>
          <w:p>
            <w:pPr>
              <w:pStyle w:val="TableParagraph"/>
              <w:spacing w:before="12"/>
              <w:ind w:left="4"/>
              <w:rPr>
                <w:sz w:val="22"/>
              </w:rPr>
            </w:pPr>
            <w:r>
              <w:rPr>
                <w:sz w:val="22"/>
              </w:rPr>
              <w:t>CP</w:t>
            </w:r>
            <w:r>
              <w:rPr>
                <w:spacing w:val="-5"/>
                <w:sz w:val="22"/>
              </w:rPr>
              <w:t> </w:t>
            </w:r>
            <w:r>
              <w:rPr>
                <w:sz w:val="22"/>
              </w:rPr>
              <w:t>2.</w:t>
            </w:r>
            <w:r>
              <w:rPr>
                <w:spacing w:val="-4"/>
                <w:sz w:val="22"/>
              </w:rPr>
              <w:t> </w:t>
            </w:r>
            <w:r>
              <w:rPr>
                <w:sz w:val="22"/>
              </w:rPr>
              <w:t>Selectarea</w:t>
            </w:r>
            <w:r>
              <w:rPr>
                <w:spacing w:val="-4"/>
                <w:sz w:val="22"/>
              </w:rPr>
              <w:t> </w:t>
            </w:r>
            <w:r>
              <w:rPr>
                <w:sz w:val="22"/>
              </w:rPr>
              <w:t>surselor</w:t>
            </w:r>
            <w:r>
              <w:rPr>
                <w:spacing w:val="-4"/>
                <w:sz w:val="22"/>
              </w:rPr>
              <w:t> </w:t>
            </w:r>
            <w:r>
              <w:rPr>
                <w:sz w:val="22"/>
              </w:rPr>
              <w:t>relevante</w:t>
            </w:r>
            <w:r>
              <w:rPr>
                <w:spacing w:val="-5"/>
                <w:sz w:val="22"/>
              </w:rPr>
              <w:t> </w:t>
            </w:r>
            <w:r>
              <w:rPr>
                <w:sz w:val="22"/>
              </w:rPr>
              <w:t>tematicii</w:t>
            </w:r>
            <w:r>
              <w:rPr>
                <w:spacing w:val="-3"/>
                <w:sz w:val="22"/>
              </w:rPr>
              <w:t> </w:t>
            </w:r>
            <w:r>
              <w:rPr>
                <w:spacing w:val="-2"/>
                <w:sz w:val="22"/>
              </w:rPr>
              <w:t>cercetării.</w:t>
            </w:r>
          </w:p>
        </w:tc>
      </w:tr>
      <w:tr>
        <w:trPr>
          <w:trHeight w:val="290" w:hRule="atLeast"/>
        </w:trPr>
        <w:tc>
          <w:tcPr>
            <w:tcW w:w="1083" w:type="dxa"/>
            <w:tcBorders>
              <w:top w:val="nil"/>
              <w:bottom w:val="nil"/>
            </w:tcBorders>
          </w:tcPr>
          <w:p>
            <w:pPr>
              <w:pStyle w:val="TableParagraph"/>
              <w:spacing w:before="16"/>
              <w:rPr>
                <w:b/>
                <w:sz w:val="22"/>
              </w:rPr>
            </w:pPr>
            <w:r>
              <w:rPr>
                <w:b/>
                <w:spacing w:val="-2"/>
                <w:sz w:val="22"/>
              </w:rPr>
              <w:t>obţinut</w:t>
            </w:r>
          </w:p>
        </w:tc>
        <w:tc>
          <w:tcPr>
            <w:tcW w:w="9518" w:type="dxa"/>
            <w:gridSpan w:val="6"/>
            <w:tcBorders>
              <w:top w:val="nil"/>
              <w:bottom w:val="nil"/>
            </w:tcBorders>
          </w:tcPr>
          <w:p>
            <w:pPr>
              <w:pStyle w:val="TableParagraph"/>
              <w:spacing w:before="12"/>
              <w:ind w:left="4"/>
              <w:rPr>
                <w:sz w:val="22"/>
              </w:rPr>
            </w:pPr>
            <w:r>
              <w:rPr>
                <w:sz w:val="22"/>
              </w:rPr>
              <w:t>CP</w:t>
            </w:r>
            <w:r>
              <w:rPr>
                <w:spacing w:val="-4"/>
                <w:sz w:val="22"/>
              </w:rPr>
              <w:t> </w:t>
            </w:r>
            <w:r>
              <w:rPr>
                <w:sz w:val="22"/>
              </w:rPr>
              <w:t>3.</w:t>
            </w:r>
            <w:r>
              <w:rPr>
                <w:spacing w:val="-3"/>
                <w:sz w:val="22"/>
              </w:rPr>
              <w:t> </w:t>
            </w:r>
            <w:r>
              <w:rPr>
                <w:sz w:val="22"/>
              </w:rPr>
              <w:t>Analiza</w:t>
            </w:r>
            <w:r>
              <w:rPr>
                <w:spacing w:val="-4"/>
                <w:sz w:val="22"/>
              </w:rPr>
              <w:t> </w:t>
            </w:r>
            <w:r>
              <w:rPr>
                <w:sz w:val="22"/>
              </w:rPr>
              <w:t>și</w:t>
            </w:r>
            <w:r>
              <w:rPr>
                <w:spacing w:val="-4"/>
                <w:sz w:val="22"/>
              </w:rPr>
              <w:t> </w:t>
            </w:r>
            <w:r>
              <w:rPr>
                <w:sz w:val="22"/>
              </w:rPr>
              <w:t>sinteza</w:t>
            </w:r>
            <w:r>
              <w:rPr>
                <w:spacing w:val="-3"/>
                <w:sz w:val="22"/>
              </w:rPr>
              <w:t> </w:t>
            </w:r>
            <w:r>
              <w:rPr>
                <w:sz w:val="22"/>
              </w:rPr>
              <w:t>surselor</w:t>
            </w:r>
            <w:r>
              <w:rPr>
                <w:spacing w:val="-3"/>
                <w:sz w:val="22"/>
              </w:rPr>
              <w:t> </w:t>
            </w:r>
            <w:r>
              <w:rPr>
                <w:sz w:val="22"/>
              </w:rPr>
              <w:t>relevante</w:t>
            </w:r>
            <w:r>
              <w:rPr>
                <w:spacing w:val="-4"/>
                <w:sz w:val="22"/>
              </w:rPr>
              <w:t> </w:t>
            </w:r>
            <w:r>
              <w:rPr>
                <w:sz w:val="22"/>
              </w:rPr>
              <w:t>cercetării</w:t>
            </w:r>
            <w:r>
              <w:rPr>
                <w:spacing w:val="-3"/>
                <w:sz w:val="22"/>
              </w:rPr>
              <w:t> </w:t>
            </w:r>
            <w:r>
              <w:rPr>
                <w:sz w:val="22"/>
              </w:rPr>
              <w:t>aferente</w:t>
            </w:r>
            <w:r>
              <w:rPr>
                <w:spacing w:val="-6"/>
                <w:sz w:val="22"/>
              </w:rPr>
              <w:t> </w:t>
            </w:r>
            <w:r>
              <w:rPr>
                <w:sz w:val="22"/>
              </w:rPr>
              <w:t>tezei</w:t>
            </w:r>
            <w:r>
              <w:rPr>
                <w:spacing w:val="-2"/>
                <w:sz w:val="22"/>
              </w:rPr>
              <w:t> </w:t>
            </w:r>
            <w:r>
              <w:rPr>
                <w:sz w:val="22"/>
              </w:rPr>
              <w:t>de</w:t>
            </w:r>
            <w:r>
              <w:rPr>
                <w:spacing w:val="-3"/>
                <w:sz w:val="22"/>
              </w:rPr>
              <w:t> </w:t>
            </w:r>
            <w:r>
              <w:rPr>
                <w:spacing w:val="-2"/>
                <w:sz w:val="22"/>
              </w:rPr>
              <w:t>doctorat.</w:t>
            </w:r>
          </w:p>
        </w:tc>
      </w:tr>
      <w:tr>
        <w:trPr>
          <w:trHeight w:val="290" w:hRule="atLeast"/>
        </w:trPr>
        <w:tc>
          <w:tcPr>
            <w:tcW w:w="1083" w:type="dxa"/>
            <w:tcBorders>
              <w:top w:val="nil"/>
              <w:bottom w:val="nil"/>
            </w:tcBorders>
          </w:tcPr>
          <w:p>
            <w:pPr>
              <w:pStyle w:val="TableParagraph"/>
              <w:spacing w:before="17"/>
              <w:rPr>
                <w:b/>
                <w:sz w:val="22"/>
              </w:rPr>
            </w:pPr>
            <w:r>
              <w:rPr>
                <w:b/>
                <w:spacing w:val="-10"/>
                <w:sz w:val="22"/>
              </w:rPr>
              <w:t>e</w:t>
            </w:r>
          </w:p>
        </w:tc>
        <w:tc>
          <w:tcPr>
            <w:tcW w:w="9518" w:type="dxa"/>
            <w:gridSpan w:val="6"/>
            <w:tcBorders>
              <w:top w:val="nil"/>
              <w:bottom w:val="nil"/>
            </w:tcBorders>
          </w:tcPr>
          <w:p>
            <w:pPr>
              <w:pStyle w:val="TableParagraph"/>
              <w:spacing w:before="12"/>
              <w:ind w:left="4"/>
              <w:rPr>
                <w:sz w:val="22"/>
              </w:rPr>
            </w:pPr>
            <w:r>
              <w:rPr>
                <w:spacing w:val="-2"/>
                <w:sz w:val="22"/>
              </w:rPr>
              <w:t>CP</w:t>
            </w:r>
            <w:r>
              <w:rPr>
                <w:spacing w:val="-6"/>
                <w:sz w:val="22"/>
              </w:rPr>
              <w:t> </w:t>
            </w:r>
            <w:r>
              <w:rPr>
                <w:spacing w:val="-2"/>
                <w:sz w:val="22"/>
              </w:rPr>
              <w:t>4.</w:t>
            </w:r>
            <w:r>
              <w:rPr>
                <w:spacing w:val="-3"/>
                <w:sz w:val="22"/>
              </w:rPr>
              <w:t> </w:t>
            </w:r>
            <w:r>
              <w:rPr>
                <w:spacing w:val="-2"/>
                <w:sz w:val="22"/>
              </w:rPr>
              <w:t>Clarificarea</w:t>
            </w:r>
            <w:r>
              <w:rPr>
                <w:spacing w:val="-3"/>
                <w:sz w:val="22"/>
              </w:rPr>
              <w:t> </w:t>
            </w:r>
            <w:r>
              <w:rPr>
                <w:spacing w:val="-2"/>
                <w:sz w:val="22"/>
              </w:rPr>
              <w:t>statutului</w:t>
            </w:r>
            <w:r>
              <w:rPr>
                <w:spacing w:val="-5"/>
                <w:sz w:val="22"/>
              </w:rPr>
              <w:t> </w:t>
            </w:r>
            <w:r>
              <w:rPr>
                <w:spacing w:val="-2"/>
                <w:sz w:val="22"/>
              </w:rPr>
              <w:t>tematicii cercetate</w:t>
            </w:r>
            <w:r>
              <w:rPr>
                <w:spacing w:val="-5"/>
                <w:sz w:val="22"/>
              </w:rPr>
              <w:t> </w:t>
            </w:r>
            <w:r>
              <w:rPr>
                <w:spacing w:val="-2"/>
                <w:sz w:val="22"/>
              </w:rPr>
              <w:t>în</w:t>
            </w:r>
            <w:r>
              <w:rPr>
                <w:spacing w:val="-3"/>
                <w:sz w:val="22"/>
              </w:rPr>
              <w:t> </w:t>
            </w:r>
            <w:r>
              <w:rPr>
                <w:spacing w:val="-2"/>
                <w:sz w:val="22"/>
              </w:rPr>
              <w:t>tabloul</w:t>
            </w:r>
            <w:r>
              <w:rPr>
                <w:spacing w:val="-1"/>
                <w:sz w:val="22"/>
              </w:rPr>
              <w:t> </w:t>
            </w:r>
            <w:r>
              <w:rPr>
                <w:spacing w:val="-2"/>
                <w:sz w:val="22"/>
              </w:rPr>
              <w:t>istoriografic</w:t>
            </w:r>
            <w:r>
              <w:rPr>
                <w:spacing w:val="-6"/>
                <w:sz w:val="22"/>
              </w:rPr>
              <w:t> </w:t>
            </w:r>
            <w:r>
              <w:rPr>
                <w:spacing w:val="-2"/>
                <w:sz w:val="22"/>
              </w:rPr>
              <w:t>și</w:t>
            </w:r>
            <w:r>
              <w:rPr>
                <w:spacing w:val="-1"/>
                <w:sz w:val="22"/>
              </w:rPr>
              <w:t> </w:t>
            </w:r>
            <w:r>
              <w:rPr>
                <w:spacing w:val="-2"/>
                <w:sz w:val="22"/>
              </w:rPr>
              <w:t>bibliografic</w:t>
            </w:r>
            <w:r>
              <w:rPr>
                <w:spacing w:val="-5"/>
                <w:sz w:val="22"/>
              </w:rPr>
              <w:t> </w:t>
            </w:r>
            <w:r>
              <w:rPr>
                <w:spacing w:val="-2"/>
                <w:sz w:val="22"/>
              </w:rPr>
              <w:t>general al</w:t>
            </w:r>
            <w:r>
              <w:rPr>
                <w:spacing w:val="-1"/>
                <w:sz w:val="22"/>
              </w:rPr>
              <w:t> </w:t>
            </w:r>
            <w:r>
              <w:rPr>
                <w:spacing w:val="-2"/>
                <w:sz w:val="22"/>
              </w:rPr>
              <w:t>cercetării/al</w:t>
            </w:r>
          </w:p>
        </w:tc>
      </w:tr>
      <w:tr>
        <w:trPr>
          <w:trHeight w:val="337" w:hRule="atLeast"/>
        </w:trPr>
        <w:tc>
          <w:tcPr>
            <w:tcW w:w="1083" w:type="dxa"/>
            <w:tcBorders>
              <w:top w:val="nil"/>
            </w:tcBorders>
          </w:tcPr>
          <w:p>
            <w:pPr>
              <w:pStyle w:val="TableParagraph"/>
              <w:ind w:left="0"/>
              <w:rPr>
                <w:sz w:val="22"/>
              </w:rPr>
            </w:pPr>
          </w:p>
        </w:tc>
        <w:tc>
          <w:tcPr>
            <w:tcW w:w="9518" w:type="dxa"/>
            <w:gridSpan w:val="6"/>
            <w:tcBorders>
              <w:top w:val="nil"/>
            </w:tcBorders>
          </w:tcPr>
          <w:p>
            <w:pPr>
              <w:pStyle w:val="TableParagraph"/>
              <w:spacing w:before="12"/>
              <w:ind w:left="4"/>
              <w:rPr>
                <w:sz w:val="22"/>
              </w:rPr>
            </w:pPr>
            <w:r>
              <w:rPr>
                <w:sz w:val="22"/>
              </w:rPr>
              <w:t>domeniului</w:t>
            </w:r>
            <w:r>
              <w:rPr>
                <w:spacing w:val="-4"/>
                <w:sz w:val="22"/>
              </w:rPr>
              <w:t> </w:t>
            </w:r>
            <w:r>
              <w:rPr>
                <w:sz w:val="22"/>
              </w:rPr>
              <w:t>de</w:t>
            </w:r>
            <w:r>
              <w:rPr>
                <w:spacing w:val="-1"/>
                <w:sz w:val="22"/>
              </w:rPr>
              <w:t> </w:t>
            </w:r>
            <w:r>
              <w:rPr>
                <w:spacing w:val="-2"/>
                <w:sz w:val="22"/>
              </w:rPr>
              <w:t>cercetare.</w:t>
            </w:r>
          </w:p>
        </w:tc>
      </w:tr>
      <w:tr>
        <w:trPr>
          <w:trHeight w:val="272" w:hRule="atLeast"/>
        </w:trPr>
        <w:tc>
          <w:tcPr>
            <w:tcW w:w="1083" w:type="dxa"/>
            <w:tcBorders>
              <w:bottom w:val="nil"/>
            </w:tcBorders>
          </w:tcPr>
          <w:p>
            <w:pPr>
              <w:pStyle w:val="TableParagraph"/>
              <w:spacing w:line="251" w:lineRule="exact"/>
              <w:rPr>
                <w:b/>
                <w:sz w:val="22"/>
              </w:rPr>
            </w:pPr>
            <w:r>
              <w:rPr>
                <w:b/>
                <w:spacing w:val="-2"/>
                <w:sz w:val="22"/>
              </w:rPr>
              <w:t>Conţi-</w:t>
            </w:r>
          </w:p>
        </w:tc>
        <w:tc>
          <w:tcPr>
            <w:tcW w:w="9518" w:type="dxa"/>
            <w:gridSpan w:val="6"/>
            <w:tcBorders>
              <w:bottom w:val="nil"/>
            </w:tcBorders>
          </w:tcPr>
          <w:p>
            <w:pPr>
              <w:pStyle w:val="TableParagraph"/>
              <w:spacing w:line="247" w:lineRule="exact"/>
              <w:ind w:left="81"/>
              <w:rPr>
                <w:sz w:val="22"/>
              </w:rPr>
            </w:pPr>
            <w:r>
              <w:rPr>
                <w:sz w:val="22"/>
              </w:rPr>
              <w:t>1.</w:t>
            </w:r>
            <w:r>
              <w:rPr>
                <w:spacing w:val="38"/>
                <w:sz w:val="22"/>
              </w:rPr>
              <w:t>  </w:t>
            </w:r>
            <w:r>
              <w:rPr>
                <w:sz w:val="22"/>
              </w:rPr>
              <w:t>Studiul</w:t>
            </w:r>
            <w:r>
              <w:rPr>
                <w:spacing w:val="-1"/>
                <w:sz w:val="22"/>
              </w:rPr>
              <w:t> </w:t>
            </w:r>
            <w:r>
              <w:rPr>
                <w:sz w:val="22"/>
              </w:rPr>
              <w:t>evoluției</w:t>
            </w:r>
            <w:r>
              <w:rPr>
                <w:spacing w:val="-4"/>
                <w:sz w:val="22"/>
              </w:rPr>
              <w:t> </w:t>
            </w:r>
            <w:r>
              <w:rPr>
                <w:sz w:val="22"/>
              </w:rPr>
              <w:t>conceptelor</w:t>
            </w:r>
            <w:r>
              <w:rPr>
                <w:spacing w:val="-2"/>
                <w:sz w:val="22"/>
              </w:rPr>
              <w:t> </w:t>
            </w:r>
            <w:r>
              <w:rPr>
                <w:sz w:val="22"/>
              </w:rPr>
              <w:t>în</w:t>
            </w:r>
            <w:r>
              <w:rPr>
                <w:spacing w:val="-4"/>
                <w:sz w:val="22"/>
              </w:rPr>
              <w:t> </w:t>
            </w:r>
            <w:r>
              <w:rPr>
                <w:sz w:val="22"/>
              </w:rPr>
              <w:t>domeniul</w:t>
            </w:r>
            <w:r>
              <w:rPr>
                <w:spacing w:val="-1"/>
                <w:sz w:val="22"/>
              </w:rPr>
              <w:t> </w:t>
            </w:r>
            <w:r>
              <w:rPr>
                <w:sz w:val="22"/>
              </w:rPr>
              <w:t>de</w:t>
            </w:r>
            <w:r>
              <w:rPr>
                <w:spacing w:val="-2"/>
                <w:sz w:val="22"/>
              </w:rPr>
              <w:t> cercetare.</w:t>
            </w:r>
          </w:p>
        </w:tc>
      </w:tr>
      <w:tr>
        <w:trPr>
          <w:trHeight w:val="292" w:hRule="atLeast"/>
        </w:trPr>
        <w:tc>
          <w:tcPr>
            <w:tcW w:w="1083" w:type="dxa"/>
            <w:tcBorders>
              <w:top w:val="nil"/>
              <w:bottom w:val="nil"/>
            </w:tcBorders>
          </w:tcPr>
          <w:p>
            <w:pPr>
              <w:pStyle w:val="TableParagraph"/>
              <w:spacing w:before="19"/>
              <w:rPr>
                <w:b/>
                <w:sz w:val="22"/>
              </w:rPr>
            </w:pPr>
            <w:r>
              <w:rPr>
                <w:b/>
                <w:spacing w:val="-2"/>
                <w:sz w:val="22"/>
              </w:rPr>
              <w:t>nutul</w:t>
            </w:r>
          </w:p>
        </w:tc>
        <w:tc>
          <w:tcPr>
            <w:tcW w:w="9518" w:type="dxa"/>
            <w:gridSpan w:val="6"/>
            <w:tcBorders>
              <w:top w:val="nil"/>
              <w:bottom w:val="nil"/>
            </w:tcBorders>
          </w:tcPr>
          <w:p>
            <w:pPr>
              <w:pStyle w:val="TableParagraph"/>
              <w:spacing w:before="12"/>
              <w:ind w:left="81"/>
              <w:rPr>
                <w:sz w:val="22"/>
              </w:rPr>
            </w:pPr>
            <w:r>
              <w:rPr>
                <w:sz w:val="22"/>
              </w:rPr>
              <w:t>2.</w:t>
            </w:r>
            <w:r>
              <w:rPr>
                <w:spacing w:val="36"/>
                <w:sz w:val="22"/>
              </w:rPr>
              <w:t>  </w:t>
            </w:r>
            <w:r>
              <w:rPr>
                <w:sz w:val="22"/>
              </w:rPr>
              <w:t>Analiza</w:t>
            </w:r>
            <w:r>
              <w:rPr>
                <w:spacing w:val="-4"/>
                <w:sz w:val="22"/>
              </w:rPr>
              <w:t> </w:t>
            </w:r>
            <w:r>
              <w:rPr>
                <w:sz w:val="22"/>
              </w:rPr>
              <w:t>lucrărilor</w:t>
            </w:r>
            <w:r>
              <w:rPr>
                <w:spacing w:val="-5"/>
                <w:sz w:val="22"/>
              </w:rPr>
              <w:t> </w:t>
            </w:r>
            <w:r>
              <w:rPr>
                <w:sz w:val="22"/>
              </w:rPr>
              <w:t>teoretice</w:t>
            </w:r>
            <w:r>
              <w:rPr>
                <w:spacing w:val="-5"/>
                <w:sz w:val="22"/>
              </w:rPr>
              <w:t> </w:t>
            </w:r>
            <w:r>
              <w:rPr>
                <w:sz w:val="22"/>
              </w:rPr>
              <w:t>și</w:t>
            </w:r>
            <w:r>
              <w:rPr>
                <w:spacing w:val="-2"/>
                <w:sz w:val="22"/>
              </w:rPr>
              <w:t> </w:t>
            </w:r>
            <w:r>
              <w:rPr>
                <w:sz w:val="22"/>
              </w:rPr>
              <w:t>empirice</w:t>
            </w:r>
            <w:r>
              <w:rPr>
                <w:spacing w:val="-5"/>
                <w:sz w:val="22"/>
              </w:rPr>
              <w:t> </w:t>
            </w:r>
            <w:r>
              <w:rPr>
                <w:sz w:val="22"/>
              </w:rPr>
              <w:t>la</w:t>
            </w:r>
            <w:r>
              <w:rPr>
                <w:spacing w:val="-5"/>
                <w:sz w:val="22"/>
              </w:rPr>
              <w:t> </w:t>
            </w:r>
            <w:r>
              <w:rPr>
                <w:sz w:val="22"/>
              </w:rPr>
              <w:t>tematica</w:t>
            </w:r>
            <w:r>
              <w:rPr>
                <w:spacing w:val="-3"/>
                <w:sz w:val="22"/>
              </w:rPr>
              <w:t> </w:t>
            </w:r>
            <w:r>
              <w:rPr>
                <w:sz w:val="22"/>
              </w:rPr>
              <w:t>cercetării</w:t>
            </w:r>
            <w:r>
              <w:rPr>
                <w:spacing w:val="-3"/>
                <w:sz w:val="22"/>
              </w:rPr>
              <w:t> </w:t>
            </w:r>
            <w:r>
              <w:rPr>
                <w:sz w:val="22"/>
              </w:rPr>
              <w:t>în</w:t>
            </w:r>
            <w:r>
              <w:rPr>
                <w:spacing w:val="-5"/>
                <w:sz w:val="22"/>
              </w:rPr>
              <w:t> </w:t>
            </w:r>
            <w:r>
              <w:rPr>
                <w:sz w:val="22"/>
              </w:rPr>
              <w:t>diverse</w:t>
            </w:r>
            <w:r>
              <w:rPr>
                <w:spacing w:val="-4"/>
                <w:sz w:val="22"/>
              </w:rPr>
              <w:t> </w:t>
            </w:r>
            <w:r>
              <w:rPr>
                <w:sz w:val="22"/>
              </w:rPr>
              <w:t>spații</w:t>
            </w:r>
            <w:r>
              <w:rPr>
                <w:spacing w:val="-4"/>
                <w:sz w:val="22"/>
              </w:rPr>
              <w:t> </w:t>
            </w:r>
            <w:r>
              <w:rPr>
                <w:sz w:val="22"/>
              </w:rPr>
              <w:t>cultural-</w:t>
            </w:r>
            <w:r>
              <w:rPr>
                <w:spacing w:val="-2"/>
                <w:sz w:val="22"/>
              </w:rPr>
              <w:t>academice.</w:t>
            </w:r>
          </w:p>
        </w:tc>
      </w:tr>
      <w:tr>
        <w:trPr>
          <w:trHeight w:val="291" w:hRule="atLeast"/>
        </w:trPr>
        <w:tc>
          <w:tcPr>
            <w:tcW w:w="1083" w:type="dxa"/>
            <w:tcBorders>
              <w:top w:val="nil"/>
              <w:bottom w:val="nil"/>
            </w:tcBorders>
          </w:tcPr>
          <w:p>
            <w:pPr>
              <w:pStyle w:val="TableParagraph"/>
              <w:spacing w:line="252" w:lineRule="exact" w:before="19"/>
              <w:rPr>
                <w:b/>
                <w:sz w:val="22"/>
              </w:rPr>
            </w:pPr>
            <w:r>
              <w:rPr>
                <w:b/>
                <w:spacing w:val="-2"/>
                <w:sz w:val="22"/>
              </w:rPr>
              <w:t>disciplin</w:t>
            </w:r>
          </w:p>
        </w:tc>
        <w:tc>
          <w:tcPr>
            <w:tcW w:w="9518" w:type="dxa"/>
            <w:gridSpan w:val="6"/>
            <w:tcBorders>
              <w:top w:val="nil"/>
              <w:bottom w:val="nil"/>
            </w:tcBorders>
          </w:tcPr>
          <w:p>
            <w:pPr>
              <w:pStyle w:val="TableParagraph"/>
              <w:spacing w:before="12"/>
              <w:ind w:left="81"/>
              <w:rPr>
                <w:sz w:val="22"/>
              </w:rPr>
            </w:pPr>
            <w:r>
              <w:rPr>
                <w:sz w:val="22"/>
              </w:rPr>
              <w:t>3.</w:t>
            </w:r>
            <w:r>
              <w:rPr>
                <w:spacing w:val="37"/>
                <w:sz w:val="22"/>
              </w:rPr>
              <w:t>  </w:t>
            </w:r>
            <w:r>
              <w:rPr>
                <w:sz w:val="22"/>
              </w:rPr>
              <w:t>Sinteza</w:t>
            </w:r>
            <w:r>
              <w:rPr>
                <w:spacing w:val="-2"/>
                <w:sz w:val="22"/>
              </w:rPr>
              <w:t> </w:t>
            </w:r>
            <w:r>
              <w:rPr>
                <w:sz w:val="22"/>
              </w:rPr>
              <w:t>lucrărilor</w:t>
            </w:r>
            <w:r>
              <w:rPr>
                <w:spacing w:val="-4"/>
                <w:sz w:val="22"/>
              </w:rPr>
              <w:t> </w:t>
            </w:r>
            <w:r>
              <w:rPr>
                <w:sz w:val="22"/>
              </w:rPr>
              <w:t>teoretice</w:t>
            </w:r>
            <w:r>
              <w:rPr>
                <w:spacing w:val="-4"/>
                <w:sz w:val="22"/>
              </w:rPr>
              <w:t> </w:t>
            </w:r>
            <w:r>
              <w:rPr>
                <w:sz w:val="22"/>
              </w:rPr>
              <w:t>și</w:t>
            </w:r>
            <w:r>
              <w:rPr>
                <w:spacing w:val="-2"/>
                <w:sz w:val="22"/>
              </w:rPr>
              <w:t> </w:t>
            </w:r>
            <w:r>
              <w:rPr>
                <w:sz w:val="22"/>
              </w:rPr>
              <w:t>empirice</w:t>
            </w:r>
            <w:r>
              <w:rPr>
                <w:spacing w:val="-2"/>
                <w:sz w:val="22"/>
              </w:rPr>
              <w:t> </w:t>
            </w:r>
            <w:r>
              <w:rPr>
                <w:sz w:val="22"/>
              </w:rPr>
              <w:t>relevante</w:t>
            </w:r>
            <w:r>
              <w:rPr>
                <w:spacing w:val="-4"/>
                <w:sz w:val="22"/>
              </w:rPr>
              <w:t> </w:t>
            </w:r>
            <w:r>
              <w:rPr>
                <w:spacing w:val="-2"/>
                <w:sz w:val="22"/>
              </w:rPr>
              <w:t>cercetării.</w:t>
            </w:r>
          </w:p>
        </w:tc>
      </w:tr>
      <w:tr>
        <w:trPr>
          <w:trHeight w:val="316" w:hRule="atLeast"/>
        </w:trPr>
        <w:tc>
          <w:tcPr>
            <w:tcW w:w="1083" w:type="dxa"/>
            <w:tcBorders>
              <w:top w:val="nil"/>
            </w:tcBorders>
          </w:tcPr>
          <w:p>
            <w:pPr>
              <w:pStyle w:val="TableParagraph"/>
              <w:spacing w:before="22"/>
              <w:rPr>
                <w:b/>
                <w:sz w:val="22"/>
              </w:rPr>
            </w:pPr>
            <w:r>
              <w:rPr>
                <w:b/>
                <w:spacing w:val="-5"/>
                <w:sz w:val="22"/>
              </w:rPr>
              <w:t>ei</w:t>
            </w:r>
          </w:p>
        </w:tc>
        <w:tc>
          <w:tcPr>
            <w:tcW w:w="9518" w:type="dxa"/>
            <w:gridSpan w:val="6"/>
            <w:tcBorders>
              <w:top w:val="nil"/>
            </w:tcBorders>
          </w:tcPr>
          <w:p>
            <w:pPr>
              <w:pStyle w:val="TableParagraph"/>
              <w:spacing w:before="10"/>
              <w:ind w:left="81"/>
              <w:rPr>
                <w:sz w:val="22"/>
              </w:rPr>
            </w:pPr>
            <w:r>
              <w:rPr>
                <w:sz w:val="22"/>
              </w:rPr>
              <w:t>4.</w:t>
            </w:r>
            <w:r>
              <w:rPr>
                <w:spacing w:val="35"/>
                <w:sz w:val="22"/>
              </w:rPr>
              <w:t>  </w:t>
            </w:r>
            <w:r>
              <w:rPr>
                <w:sz w:val="22"/>
              </w:rPr>
              <w:t>Clarificarea</w:t>
            </w:r>
            <w:r>
              <w:rPr>
                <w:spacing w:val="-3"/>
                <w:sz w:val="22"/>
              </w:rPr>
              <w:t> </w:t>
            </w:r>
            <w:r>
              <w:rPr>
                <w:sz w:val="22"/>
              </w:rPr>
              <w:t>statutului</w:t>
            </w:r>
            <w:r>
              <w:rPr>
                <w:spacing w:val="-6"/>
                <w:sz w:val="22"/>
              </w:rPr>
              <w:t> </w:t>
            </w:r>
            <w:r>
              <w:rPr>
                <w:sz w:val="22"/>
              </w:rPr>
              <w:t>epistemologic</w:t>
            </w:r>
            <w:r>
              <w:rPr>
                <w:spacing w:val="-3"/>
                <w:sz w:val="22"/>
              </w:rPr>
              <w:t> </w:t>
            </w:r>
            <w:r>
              <w:rPr>
                <w:sz w:val="22"/>
              </w:rPr>
              <w:t>al</w:t>
            </w:r>
            <w:r>
              <w:rPr>
                <w:spacing w:val="-3"/>
                <w:sz w:val="22"/>
              </w:rPr>
              <w:t> </w:t>
            </w:r>
            <w:r>
              <w:rPr>
                <w:sz w:val="22"/>
              </w:rPr>
              <w:t>propriei</w:t>
            </w:r>
            <w:r>
              <w:rPr>
                <w:spacing w:val="-2"/>
                <w:sz w:val="22"/>
              </w:rPr>
              <w:t> cercetări.</w:t>
            </w:r>
          </w:p>
        </w:tc>
      </w:tr>
      <w:tr>
        <w:trPr>
          <w:trHeight w:val="260" w:hRule="atLeast"/>
        </w:trPr>
        <w:tc>
          <w:tcPr>
            <w:tcW w:w="1083" w:type="dxa"/>
            <w:tcBorders>
              <w:bottom w:val="nil"/>
            </w:tcBorders>
          </w:tcPr>
          <w:p>
            <w:pPr>
              <w:pStyle w:val="TableParagraph"/>
              <w:spacing w:line="240" w:lineRule="exact"/>
              <w:rPr>
                <w:b/>
                <w:sz w:val="22"/>
              </w:rPr>
            </w:pPr>
            <w:r>
              <w:rPr>
                <w:b/>
                <w:spacing w:val="-2"/>
                <w:sz w:val="22"/>
              </w:rPr>
              <w:t>Biblio-</w:t>
            </w:r>
          </w:p>
        </w:tc>
        <w:tc>
          <w:tcPr>
            <w:tcW w:w="9518" w:type="dxa"/>
            <w:gridSpan w:val="6"/>
            <w:tcBorders>
              <w:bottom w:val="nil"/>
            </w:tcBorders>
          </w:tcPr>
          <w:p>
            <w:pPr>
              <w:pStyle w:val="TableParagraph"/>
              <w:ind w:left="0"/>
              <w:rPr>
                <w:sz w:val="18"/>
              </w:rPr>
            </w:pPr>
          </w:p>
        </w:tc>
      </w:tr>
      <w:tr>
        <w:trPr>
          <w:trHeight w:val="308" w:hRule="atLeast"/>
        </w:trPr>
        <w:tc>
          <w:tcPr>
            <w:tcW w:w="1083" w:type="dxa"/>
            <w:tcBorders>
              <w:top w:val="nil"/>
              <w:bottom w:val="nil"/>
            </w:tcBorders>
          </w:tcPr>
          <w:p>
            <w:pPr>
              <w:pStyle w:val="TableParagraph"/>
              <w:spacing w:before="31"/>
              <w:rPr>
                <w:b/>
                <w:sz w:val="22"/>
              </w:rPr>
            </w:pPr>
            <w:r>
              <w:rPr>
                <w:b/>
                <w:spacing w:val="-2"/>
                <w:sz w:val="22"/>
              </w:rPr>
              <w:t>grafia</w:t>
            </w:r>
          </w:p>
        </w:tc>
        <w:tc>
          <w:tcPr>
            <w:tcW w:w="9518" w:type="dxa"/>
            <w:gridSpan w:val="6"/>
            <w:tcBorders>
              <w:top w:val="nil"/>
              <w:bottom w:val="nil"/>
            </w:tcBorders>
          </w:tcPr>
          <w:p>
            <w:pPr>
              <w:pStyle w:val="TableParagraph"/>
              <w:ind w:left="4"/>
              <w:rPr>
                <w:b/>
                <w:sz w:val="22"/>
              </w:rPr>
            </w:pPr>
            <w:r>
              <w:rPr>
                <w:b/>
                <w:sz w:val="22"/>
              </w:rPr>
              <w:t>Surse</w:t>
            </w:r>
            <w:r>
              <w:rPr>
                <w:b/>
                <w:spacing w:val="-1"/>
                <w:sz w:val="22"/>
              </w:rPr>
              <w:t> </w:t>
            </w:r>
            <w:r>
              <w:rPr>
                <w:b/>
                <w:spacing w:val="-2"/>
                <w:sz w:val="22"/>
              </w:rPr>
              <w:t>bibliografice:</w:t>
            </w:r>
          </w:p>
        </w:tc>
      </w:tr>
      <w:tr>
        <w:trPr>
          <w:trHeight w:val="1006" w:hRule="atLeast"/>
        </w:trPr>
        <w:tc>
          <w:tcPr>
            <w:tcW w:w="1083" w:type="dxa"/>
            <w:tcBorders>
              <w:top w:val="nil"/>
              <w:bottom w:val="nil"/>
            </w:tcBorders>
          </w:tcPr>
          <w:p>
            <w:pPr>
              <w:pStyle w:val="TableParagraph"/>
              <w:spacing w:line="278" w:lineRule="auto" w:before="15"/>
              <w:ind w:right="172"/>
              <w:rPr>
                <w:b/>
                <w:sz w:val="22"/>
              </w:rPr>
            </w:pPr>
            <w:r>
              <w:rPr>
                <w:b/>
                <w:spacing w:val="-2"/>
                <w:sz w:val="22"/>
              </w:rPr>
              <w:t>minimal </w:t>
            </w:r>
            <w:r>
              <w:rPr>
                <w:b/>
                <w:spacing w:val="-10"/>
                <w:sz w:val="22"/>
              </w:rPr>
              <w:t>ă</w:t>
            </w:r>
          </w:p>
        </w:tc>
        <w:tc>
          <w:tcPr>
            <w:tcW w:w="9518" w:type="dxa"/>
            <w:gridSpan w:val="6"/>
            <w:tcBorders>
              <w:top w:val="nil"/>
              <w:bottom w:val="nil"/>
            </w:tcBorders>
          </w:tcPr>
          <w:p>
            <w:pPr>
              <w:pStyle w:val="TableParagraph"/>
              <w:spacing w:line="259" w:lineRule="auto" w:before="59"/>
              <w:ind w:left="724" w:right="-15" w:hanging="360"/>
              <w:jc w:val="both"/>
              <w:rPr>
                <w:sz w:val="24"/>
              </w:rPr>
            </w:pPr>
            <w:r>
              <w:rPr>
                <w:sz w:val="24"/>
              </w:rPr>
              <w:t>1.</w:t>
            </w:r>
            <w:r>
              <w:rPr>
                <w:spacing w:val="40"/>
                <w:sz w:val="24"/>
              </w:rPr>
              <w:t> </w:t>
            </w:r>
            <w:r>
              <w:rPr>
                <w:i/>
                <w:sz w:val="24"/>
              </w:rPr>
              <w:t>Codul de Etică și Integritate Academică al USM</w:t>
            </w:r>
            <w:r>
              <w:rPr>
                <w:sz w:val="24"/>
              </w:rPr>
              <w:t>: Aprobat la ședința Senatului USM din 6.11.2018 [online]. USM, 2018. Disponibil: </w:t>
            </w:r>
            <w:hyperlink r:id="rId5">
              <w:r>
                <w:rPr>
                  <w:color w:val="0462C1"/>
                  <w:sz w:val="24"/>
                  <w:u w:val="single" w:color="0462C1"/>
                </w:rPr>
                <w:t>http://usm.md/wp-content/uploads/Codul-de-</w:t>
              </w:r>
            </w:hyperlink>
            <w:r>
              <w:rPr>
                <w:color w:val="0462C1"/>
                <w:sz w:val="24"/>
              </w:rPr>
              <w:t> </w:t>
            </w:r>
            <w:hyperlink r:id="rId5">
              <w:r>
                <w:rPr>
                  <w:color w:val="0462C1"/>
                  <w:spacing w:val="-2"/>
                  <w:sz w:val="24"/>
                  <w:u w:val="single" w:color="0462C1"/>
                </w:rPr>
                <w:t>Etica-si-Integritate-Academica-al-USM.pdf</w:t>
              </w:r>
            </w:hyperlink>
          </w:p>
        </w:tc>
      </w:tr>
      <w:tr>
        <w:trPr>
          <w:trHeight w:val="1313" w:hRule="atLeast"/>
        </w:trPr>
        <w:tc>
          <w:tcPr>
            <w:tcW w:w="1083" w:type="dxa"/>
            <w:tcBorders>
              <w:top w:val="nil"/>
              <w:bottom w:val="nil"/>
            </w:tcBorders>
          </w:tcPr>
          <w:p>
            <w:pPr>
              <w:pStyle w:val="TableParagraph"/>
              <w:ind w:left="0"/>
              <w:rPr>
                <w:sz w:val="22"/>
              </w:rPr>
            </w:pPr>
          </w:p>
        </w:tc>
        <w:tc>
          <w:tcPr>
            <w:tcW w:w="9518" w:type="dxa"/>
            <w:gridSpan w:val="6"/>
            <w:tcBorders>
              <w:top w:val="nil"/>
              <w:bottom w:val="nil"/>
            </w:tcBorders>
          </w:tcPr>
          <w:p>
            <w:pPr>
              <w:pStyle w:val="TableParagraph"/>
              <w:spacing w:line="259" w:lineRule="auto" w:before="66"/>
              <w:ind w:left="724" w:right="-15" w:hanging="360"/>
              <w:rPr>
                <w:sz w:val="24"/>
              </w:rPr>
            </w:pPr>
            <w:r>
              <w:rPr>
                <w:sz w:val="24"/>
              </w:rPr>
              <w:t>2.</w:t>
            </w:r>
            <w:r>
              <w:rPr>
                <w:spacing w:val="80"/>
                <w:w w:val="150"/>
                <w:sz w:val="24"/>
              </w:rPr>
              <w:t> </w:t>
            </w:r>
            <w:r>
              <w:rPr>
                <w:sz w:val="24"/>
              </w:rPr>
              <w:t>CONSTANTINESCU,</w:t>
            </w:r>
            <w:r>
              <w:rPr>
                <w:spacing w:val="-11"/>
                <w:sz w:val="24"/>
              </w:rPr>
              <w:t> </w:t>
            </w:r>
            <w:r>
              <w:rPr>
                <w:sz w:val="24"/>
              </w:rPr>
              <w:t>Mihai.</w:t>
            </w:r>
            <w:r>
              <w:rPr>
                <w:spacing w:val="-9"/>
                <w:sz w:val="24"/>
              </w:rPr>
              <w:t> </w:t>
            </w:r>
            <w:r>
              <w:rPr>
                <w:i/>
                <w:sz w:val="24"/>
              </w:rPr>
              <w:t>Ghid</w:t>
            </w:r>
            <w:r>
              <w:rPr>
                <w:i/>
                <w:spacing w:val="-11"/>
                <w:sz w:val="24"/>
              </w:rPr>
              <w:t> </w:t>
            </w:r>
            <w:r>
              <w:rPr>
                <w:i/>
                <w:sz w:val="24"/>
              </w:rPr>
              <w:t>de</w:t>
            </w:r>
            <w:r>
              <w:rPr>
                <w:i/>
                <w:spacing w:val="-12"/>
                <w:sz w:val="24"/>
              </w:rPr>
              <w:t> </w:t>
            </w:r>
            <w:r>
              <w:rPr>
                <w:i/>
                <w:sz w:val="24"/>
              </w:rPr>
              <w:t>identificare</w:t>
            </w:r>
            <w:r>
              <w:rPr>
                <w:i/>
                <w:spacing w:val="-11"/>
                <w:sz w:val="24"/>
              </w:rPr>
              <w:t> </w:t>
            </w:r>
            <w:r>
              <w:rPr>
                <w:i/>
                <w:sz w:val="24"/>
              </w:rPr>
              <w:t>a</w:t>
            </w:r>
            <w:r>
              <w:rPr>
                <w:i/>
                <w:spacing w:val="-11"/>
                <w:sz w:val="24"/>
              </w:rPr>
              <w:t> </w:t>
            </w:r>
            <w:r>
              <w:rPr>
                <w:i/>
                <w:sz w:val="24"/>
              </w:rPr>
              <w:t>publicațiilor</w:t>
            </w:r>
            <w:r>
              <w:rPr>
                <w:i/>
                <w:spacing w:val="-10"/>
                <w:sz w:val="24"/>
              </w:rPr>
              <w:t> </w:t>
            </w:r>
            <w:r>
              <w:rPr>
                <w:i/>
                <w:sz w:val="24"/>
              </w:rPr>
              <w:t>pseudoștiințifice</w:t>
            </w:r>
            <w:r>
              <w:rPr>
                <w:i/>
                <w:spacing w:val="-12"/>
                <w:sz w:val="24"/>
              </w:rPr>
              <w:t> </w:t>
            </w:r>
            <w:r>
              <w:rPr>
                <w:sz w:val="24"/>
              </w:rPr>
              <w:t>[online]. București:</w:t>
            </w:r>
            <w:r>
              <w:rPr>
                <w:spacing w:val="80"/>
                <w:sz w:val="24"/>
              </w:rPr>
              <w:t> </w:t>
            </w:r>
            <w:r>
              <w:rPr>
                <w:sz w:val="24"/>
              </w:rPr>
              <w:t>ABR,</w:t>
            </w:r>
            <w:r>
              <w:rPr>
                <w:spacing w:val="80"/>
                <w:sz w:val="24"/>
              </w:rPr>
              <w:t> </w:t>
            </w:r>
            <w:r>
              <w:rPr>
                <w:sz w:val="24"/>
              </w:rPr>
              <w:t>2018.</w:t>
            </w:r>
            <w:r>
              <w:rPr>
                <w:spacing w:val="80"/>
                <w:sz w:val="24"/>
              </w:rPr>
              <w:t> </w:t>
            </w:r>
            <w:r>
              <w:rPr>
                <w:sz w:val="24"/>
              </w:rPr>
              <w:t>ISBN:</w:t>
            </w:r>
            <w:r>
              <w:rPr>
                <w:spacing w:val="80"/>
                <w:sz w:val="24"/>
              </w:rPr>
              <w:t> </w:t>
            </w:r>
            <w:r>
              <w:rPr>
                <w:sz w:val="24"/>
              </w:rPr>
              <w:t>978-606-93535-5-4.</w:t>
            </w:r>
            <w:r>
              <w:rPr>
                <w:spacing w:val="80"/>
                <w:sz w:val="24"/>
              </w:rPr>
              <w:t> </w:t>
            </w:r>
            <w:r>
              <w:rPr>
                <w:sz w:val="24"/>
              </w:rPr>
              <w:t>Disponibil:</w:t>
            </w:r>
            <w:r>
              <w:rPr>
                <w:spacing w:val="121"/>
                <w:sz w:val="24"/>
              </w:rPr>
              <w:t> </w:t>
            </w:r>
            <w:hyperlink r:id="rId6">
              <w:r>
                <w:rPr>
                  <w:color w:val="0462C1"/>
                  <w:sz w:val="24"/>
                  <w:u w:val="single" w:color="0462C1"/>
                </w:rPr>
                <w:t>http://abr.org.ro/wp-</w:t>
              </w:r>
            </w:hyperlink>
            <w:r>
              <w:rPr>
                <w:color w:val="0462C1"/>
                <w:sz w:val="24"/>
              </w:rPr>
              <w:t> </w:t>
            </w:r>
            <w:hyperlink r:id="rId6">
              <w:r>
                <w:rPr>
                  <w:color w:val="0462C1"/>
                  <w:spacing w:val="-2"/>
                  <w:sz w:val="24"/>
                  <w:u w:val="single" w:color="0462C1"/>
                </w:rPr>
                <w:t>content/uploads/2018/11/Ghid-de-identificare-a-publicațiilor-pseudoștiințifice.-Mihai-</w:t>
              </w:r>
            </w:hyperlink>
            <w:r>
              <w:rPr>
                <w:color w:val="0462C1"/>
                <w:spacing w:val="-2"/>
                <w:sz w:val="24"/>
              </w:rPr>
              <w:t> </w:t>
            </w:r>
            <w:hyperlink r:id="rId6">
              <w:r>
                <w:rPr>
                  <w:color w:val="0462C1"/>
                  <w:spacing w:val="-2"/>
                  <w:sz w:val="24"/>
                  <w:u w:val="single" w:color="0462C1"/>
                </w:rPr>
                <w:t>Constantinescu.pdf</w:t>
              </w:r>
            </w:hyperlink>
          </w:p>
        </w:tc>
      </w:tr>
      <w:tr>
        <w:trPr>
          <w:trHeight w:val="1012" w:hRule="atLeast"/>
        </w:trPr>
        <w:tc>
          <w:tcPr>
            <w:tcW w:w="1083" w:type="dxa"/>
            <w:tcBorders>
              <w:top w:val="nil"/>
              <w:bottom w:val="nil"/>
            </w:tcBorders>
          </w:tcPr>
          <w:p>
            <w:pPr>
              <w:pStyle w:val="TableParagraph"/>
              <w:ind w:left="0"/>
              <w:rPr>
                <w:sz w:val="22"/>
              </w:rPr>
            </w:pPr>
          </w:p>
        </w:tc>
        <w:tc>
          <w:tcPr>
            <w:tcW w:w="9518" w:type="dxa"/>
            <w:gridSpan w:val="6"/>
            <w:tcBorders>
              <w:top w:val="nil"/>
              <w:bottom w:val="nil"/>
            </w:tcBorders>
          </w:tcPr>
          <w:p>
            <w:pPr>
              <w:pStyle w:val="TableParagraph"/>
              <w:spacing w:line="259" w:lineRule="auto" w:before="65"/>
              <w:ind w:left="724" w:right="-15" w:hanging="360"/>
              <w:jc w:val="both"/>
              <w:rPr>
                <w:sz w:val="24"/>
              </w:rPr>
            </w:pPr>
            <w:r>
              <w:rPr>
                <w:sz w:val="24"/>
              </w:rPr>
              <w:t>3.</w:t>
            </w:r>
            <w:r>
              <w:rPr>
                <w:spacing w:val="80"/>
                <w:sz w:val="24"/>
              </w:rPr>
              <w:t> </w:t>
            </w:r>
            <w:r>
              <w:rPr>
                <w:i/>
                <w:sz w:val="24"/>
              </w:rPr>
              <w:t>Ghidul</w:t>
            </w:r>
            <w:r>
              <w:rPr>
                <w:i/>
                <w:spacing w:val="-7"/>
                <w:sz w:val="24"/>
              </w:rPr>
              <w:t> </w:t>
            </w:r>
            <w:r>
              <w:rPr>
                <w:i/>
                <w:sz w:val="24"/>
              </w:rPr>
              <w:t>cercetătorului</w:t>
            </w:r>
            <w:r>
              <w:rPr>
                <w:i/>
                <w:spacing w:val="-7"/>
                <w:sz w:val="24"/>
              </w:rPr>
              <w:t> </w:t>
            </w:r>
            <w:r>
              <w:rPr>
                <w:i/>
                <w:sz w:val="24"/>
              </w:rPr>
              <w:t>USM</w:t>
            </w:r>
            <w:r>
              <w:rPr>
                <w:i/>
                <w:spacing w:val="-7"/>
                <w:sz w:val="24"/>
              </w:rPr>
              <w:t> </w:t>
            </w:r>
            <w:r>
              <w:rPr>
                <w:sz w:val="24"/>
              </w:rPr>
              <w:t>[online]</w:t>
            </w:r>
            <w:r>
              <w:rPr>
                <w:spacing w:val="-6"/>
                <w:sz w:val="24"/>
              </w:rPr>
              <w:t> </w:t>
            </w:r>
            <w:r>
              <w:rPr>
                <w:sz w:val="24"/>
              </w:rPr>
              <w:t>/</w:t>
            </w:r>
            <w:r>
              <w:rPr>
                <w:spacing w:val="-7"/>
                <w:sz w:val="24"/>
              </w:rPr>
              <w:t> </w:t>
            </w:r>
            <w:r>
              <w:rPr>
                <w:sz w:val="24"/>
              </w:rPr>
              <w:t>Florentin</w:t>
            </w:r>
            <w:r>
              <w:rPr>
                <w:spacing w:val="-7"/>
                <w:sz w:val="24"/>
              </w:rPr>
              <w:t> </w:t>
            </w:r>
            <w:r>
              <w:rPr>
                <w:sz w:val="24"/>
              </w:rPr>
              <w:t>Paladi,</w:t>
            </w:r>
            <w:r>
              <w:rPr>
                <w:spacing w:val="-7"/>
                <w:sz w:val="24"/>
              </w:rPr>
              <w:t> </w:t>
            </w:r>
            <w:r>
              <w:rPr>
                <w:sz w:val="24"/>
              </w:rPr>
              <w:t>Tatiana</w:t>
            </w:r>
            <w:r>
              <w:rPr>
                <w:spacing w:val="-6"/>
                <w:sz w:val="24"/>
              </w:rPr>
              <w:t> </w:t>
            </w:r>
            <w:r>
              <w:rPr>
                <w:sz w:val="24"/>
              </w:rPr>
              <w:t>Bulmaga,</w:t>
            </w:r>
            <w:r>
              <w:rPr>
                <w:spacing w:val="-7"/>
                <w:sz w:val="24"/>
              </w:rPr>
              <w:t> </w:t>
            </w:r>
            <w:r>
              <w:rPr>
                <w:sz w:val="24"/>
              </w:rPr>
              <w:t>Marian</w:t>
            </w:r>
            <w:r>
              <w:rPr>
                <w:spacing w:val="-7"/>
                <w:sz w:val="24"/>
              </w:rPr>
              <w:t> </w:t>
            </w:r>
            <w:r>
              <w:rPr>
                <w:sz w:val="24"/>
              </w:rPr>
              <w:t>Jalencu</w:t>
            </w:r>
            <w:r>
              <w:rPr>
                <w:spacing w:val="-7"/>
                <w:sz w:val="24"/>
              </w:rPr>
              <w:t> </w:t>
            </w:r>
            <w:r>
              <w:rPr>
                <w:sz w:val="24"/>
              </w:rPr>
              <w:t>et. al. Chișinău: USM, 2018. Disponibil: </w:t>
            </w:r>
            <w:hyperlink r:id="rId7">
              <w:r>
                <w:rPr>
                  <w:color w:val="0462C1"/>
                  <w:sz w:val="24"/>
                  <w:u w:val="single" w:color="0462C1"/>
                </w:rPr>
                <w:t>http://usm.md/wp-content/uploads/Ghidul-</w:t>
              </w:r>
            </w:hyperlink>
            <w:r>
              <w:rPr>
                <w:color w:val="0462C1"/>
                <w:sz w:val="24"/>
              </w:rPr>
              <w:t> </w:t>
            </w:r>
            <w:hyperlink r:id="rId7">
              <w:r>
                <w:rPr>
                  <w:color w:val="0462C1"/>
                  <w:spacing w:val="-2"/>
                  <w:sz w:val="24"/>
                  <w:u w:val="single" w:color="0462C1"/>
                </w:rPr>
                <w:t>Cercetatorului.pdf</w:t>
              </w:r>
            </w:hyperlink>
          </w:p>
        </w:tc>
      </w:tr>
      <w:tr>
        <w:trPr>
          <w:trHeight w:val="1440" w:hRule="atLeast"/>
        </w:trPr>
        <w:tc>
          <w:tcPr>
            <w:tcW w:w="1083" w:type="dxa"/>
            <w:tcBorders>
              <w:top w:val="nil"/>
              <w:bottom w:val="nil"/>
            </w:tcBorders>
          </w:tcPr>
          <w:p>
            <w:pPr>
              <w:pStyle w:val="TableParagraph"/>
              <w:ind w:left="0"/>
              <w:rPr>
                <w:sz w:val="22"/>
              </w:rPr>
            </w:pPr>
          </w:p>
        </w:tc>
        <w:tc>
          <w:tcPr>
            <w:tcW w:w="9518" w:type="dxa"/>
            <w:gridSpan w:val="6"/>
            <w:tcBorders>
              <w:top w:val="nil"/>
              <w:bottom w:val="nil"/>
            </w:tcBorders>
          </w:tcPr>
          <w:p>
            <w:pPr>
              <w:pStyle w:val="TableParagraph"/>
              <w:numPr>
                <w:ilvl w:val="0"/>
                <w:numId w:val="1"/>
              </w:numPr>
              <w:tabs>
                <w:tab w:pos="724" w:val="left" w:leader="none"/>
              </w:tabs>
              <w:spacing w:line="256" w:lineRule="auto" w:before="67" w:after="0"/>
              <w:ind w:left="724" w:right="-15" w:hanging="360"/>
              <w:jc w:val="left"/>
              <w:rPr>
                <w:sz w:val="22"/>
              </w:rPr>
            </w:pPr>
            <w:r>
              <w:rPr>
                <w:sz w:val="22"/>
              </w:rPr>
              <w:t>Dulschi S. </w:t>
            </w:r>
            <w:r>
              <w:rPr>
                <w:i/>
                <w:sz w:val="22"/>
              </w:rPr>
              <w:t>Studiul bibliografic în teza de doctor: aspecte metodologice</w:t>
            </w:r>
            <w:r>
              <w:rPr>
                <w:sz w:val="22"/>
              </w:rPr>
              <w:t>. </w:t>
            </w:r>
            <w:r>
              <w:rPr>
                <w:color w:val="2C2315"/>
                <w:sz w:val="22"/>
              </w:rPr>
              <w:t>In:</w:t>
            </w:r>
            <w:r>
              <w:rPr>
                <w:color w:val="2C2315"/>
                <w:spacing w:val="-1"/>
                <w:sz w:val="22"/>
              </w:rPr>
              <w:t> </w:t>
            </w:r>
            <w:r>
              <w:rPr>
                <w:i/>
                <w:color w:val="2C2315"/>
                <w:sz w:val="22"/>
              </w:rPr>
              <w:t>Administrarea Publică</w:t>
            </w:r>
            <w:r>
              <w:rPr>
                <w:color w:val="2C2315"/>
                <w:sz w:val="22"/>
              </w:rPr>
              <w:t>. 2017, nr. 2(94).</w:t>
            </w:r>
          </w:p>
          <w:p>
            <w:pPr>
              <w:pStyle w:val="TableParagraph"/>
              <w:numPr>
                <w:ilvl w:val="0"/>
                <w:numId w:val="1"/>
              </w:numPr>
              <w:tabs>
                <w:tab w:pos="724" w:val="left" w:leader="none"/>
              </w:tabs>
              <w:spacing w:line="256" w:lineRule="auto" w:before="8" w:after="0"/>
              <w:ind w:left="724" w:right="-15" w:hanging="360"/>
              <w:jc w:val="left"/>
              <w:rPr>
                <w:sz w:val="22"/>
              </w:rPr>
            </w:pPr>
            <w:r>
              <w:rPr>
                <w:i/>
                <w:sz w:val="22"/>
              </w:rPr>
              <w:t>Tipuri</w:t>
            </w:r>
            <w:r>
              <w:rPr>
                <w:i/>
                <w:spacing w:val="-1"/>
                <w:sz w:val="22"/>
              </w:rPr>
              <w:t> </w:t>
            </w:r>
            <w:r>
              <w:rPr>
                <w:i/>
                <w:sz w:val="22"/>
              </w:rPr>
              <w:t>de</w:t>
            </w:r>
            <w:r>
              <w:rPr>
                <w:i/>
                <w:spacing w:val="-4"/>
                <w:sz w:val="22"/>
              </w:rPr>
              <w:t> </w:t>
            </w:r>
            <w:r>
              <w:rPr>
                <w:i/>
                <w:sz w:val="22"/>
              </w:rPr>
              <w:t>rezultate</w:t>
            </w:r>
            <w:r>
              <w:rPr>
                <w:i/>
                <w:spacing w:val="-4"/>
                <w:sz w:val="22"/>
              </w:rPr>
              <w:t> </w:t>
            </w:r>
            <w:r>
              <w:rPr>
                <w:i/>
                <w:sz w:val="22"/>
              </w:rPr>
              <w:t>ale</w:t>
            </w:r>
            <w:r>
              <w:rPr>
                <w:i/>
                <w:spacing w:val="-4"/>
                <w:sz w:val="22"/>
              </w:rPr>
              <w:t> </w:t>
            </w:r>
            <w:r>
              <w:rPr>
                <w:i/>
                <w:sz w:val="22"/>
              </w:rPr>
              <w:t>activităților</w:t>
            </w:r>
            <w:r>
              <w:rPr>
                <w:i/>
                <w:spacing w:val="-4"/>
                <w:sz w:val="22"/>
              </w:rPr>
              <w:t> </w:t>
            </w:r>
            <w:r>
              <w:rPr>
                <w:i/>
                <w:sz w:val="22"/>
              </w:rPr>
              <w:t>științifice</w:t>
            </w:r>
            <w:r>
              <w:rPr>
                <w:sz w:val="22"/>
              </w:rPr>
              <w:t>.</w:t>
            </w:r>
            <w:r>
              <w:rPr>
                <w:spacing w:val="-2"/>
                <w:sz w:val="22"/>
              </w:rPr>
              <w:t> </w:t>
            </w:r>
            <w:r>
              <w:rPr>
                <w:sz w:val="22"/>
              </w:rPr>
              <w:t>Coord.</w:t>
            </w:r>
            <w:r>
              <w:rPr>
                <w:spacing w:val="-4"/>
                <w:sz w:val="22"/>
              </w:rPr>
              <w:t> </w:t>
            </w:r>
            <w:r>
              <w:rPr>
                <w:sz w:val="22"/>
              </w:rPr>
              <w:t>Cuciureanu</w:t>
            </w:r>
            <w:r>
              <w:rPr>
                <w:spacing w:val="-2"/>
                <w:sz w:val="22"/>
              </w:rPr>
              <w:t> </w:t>
            </w:r>
            <w:r>
              <w:rPr>
                <w:sz w:val="22"/>
              </w:rPr>
              <w:t>G.,</w:t>
            </w:r>
            <w:r>
              <w:rPr>
                <w:spacing w:val="-3"/>
                <w:sz w:val="22"/>
              </w:rPr>
              <w:t> </w:t>
            </w:r>
            <w:r>
              <w:rPr>
                <w:sz w:val="22"/>
              </w:rPr>
              <w:t>N.</w:t>
            </w:r>
            <w:r>
              <w:rPr>
                <w:spacing w:val="-2"/>
                <w:sz w:val="22"/>
              </w:rPr>
              <w:t> </w:t>
            </w:r>
            <w:r>
              <w:rPr>
                <w:sz w:val="22"/>
              </w:rPr>
              <w:t>Țurcan</w:t>
            </w:r>
            <w:r>
              <w:rPr>
                <w:spacing w:val="-5"/>
                <w:sz w:val="22"/>
              </w:rPr>
              <w:t> </w:t>
            </w:r>
            <w:r>
              <w:rPr>
                <w:sz w:val="22"/>
              </w:rPr>
              <w:t>N.,</w:t>
            </w:r>
            <w:r>
              <w:rPr>
                <w:spacing w:val="-2"/>
                <w:sz w:val="22"/>
              </w:rPr>
              <w:t> </w:t>
            </w:r>
            <w:r>
              <w:rPr>
                <w:sz w:val="22"/>
              </w:rPr>
              <w:t>Ungureanu</w:t>
            </w:r>
            <w:r>
              <w:rPr>
                <w:spacing w:val="-5"/>
                <w:sz w:val="22"/>
              </w:rPr>
              <w:t> </w:t>
            </w:r>
            <w:r>
              <w:rPr>
                <w:sz w:val="22"/>
              </w:rPr>
              <w:t>E.</w:t>
            </w:r>
            <w:r>
              <w:rPr>
                <w:spacing w:val="-3"/>
                <w:sz w:val="22"/>
              </w:rPr>
              <w:t> </w:t>
            </w:r>
            <w:r>
              <w:rPr>
                <w:sz w:val="22"/>
              </w:rPr>
              <w:t>et al. Chişinău: Institutul de Dezvoltare a Societăţii Informaţionale, 2018.</w:t>
            </w:r>
          </w:p>
          <w:p>
            <w:pPr>
              <w:pStyle w:val="TableParagraph"/>
              <w:numPr>
                <w:ilvl w:val="0"/>
                <w:numId w:val="1"/>
              </w:numPr>
              <w:tabs>
                <w:tab w:pos="779" w:val="left" w:leader="none"/>
              </w:tabs>
              <w:spacing w:line="240" w:lineRule="auto" w:before="7" w:after="0"/>
              <w:ind w:left="779" w:right="-15" w:hanging="415"/>
              <w:jc w:val="left"/>
              <w:rPr>
                <w:sz w:val="22"/>
              </w:rPr>
            </w:pPr>
            <w:r>
              <w:rPr>
                <w:sz w:val="22"/>
              </w:rPr>
              <w:t>Botnari</w:t>
            </w:r>
            <w:r>
              <w:rPr>
                <w:spacing w:val="-12"/>
                <w:sz w:val="22"/>
              </w:rPr>
              <w:t> </w:t>
            </w:r>
            <w:r>
              <w:rPr>
                <w:sz w:val="22"/>
              </w:rPr>
              <w:t>V.</w:t>
            </w:r>
            <w:r>
              <w:rPr>
                <w:spacing w:val="-9"/>
                <w:sz w:val="22"/>
              </w:rPr>
              <w:t> </w:t>
            </w:r>
            <w:r>
              <w:rPr>
                <w:i/>
                <w:sz w:val="22"/>
              </w:rPr>
              <w:t>Reflecții</w:t>
            </w:r>
            <w:r>
              <w:rPr>
                <w:i/>
                <w:spacing w:val="-9"/>
                <w:sz w:val="22"/>
              </w:rPr>
              <w:t> </w:t>
            </w:r>
            <w:r>
              <w:rPr>
                <w:i/>
                <w:sz w:val="22"/>
              </w:rPr>
              <w:t>asupra</w:t>
            </w:r>
            <w:r>
              <w:rPr>
                <w:i/>
                <w:spacing w:val="-12"/>
                <w:sz w:val="22"/>
              </w:rPr>
              <w:t> </w:t>
            </w:r>
            <w:r>
              <w:rPr>
                <w:i/>
                <w:sz w:val="22"/>
              </w:rPr>
              <w:t>erorilor</w:t>
            </w:r>
            <w:r>
              <w:rPr>
                <w:i/>
                <w:spacing w:val="-10"/>
                <w:sz w:val="22"/>
              </w:rPr>
              <w:t> </w:t>
            </w:r>
            <w:r>
              <w:rPr>
                <w:i/>
                <w:sz w:val="22"/>
              </w:rPr>
              <w:t>atestate</w:t>
            </w:r>
            <w:r>
              <w:rPr>
                <w:i/>
                <w:spacing w:val="-10"/>
                <w:sz w:val="22"/>
              </w:rPr>
              <w:t> </w:t>
            </w:r>
            <w:r>
              <w:rPr>
                <w:i/>
                <w:sz w:val="22"/>
              </w:rPr>
              <w:t>în</w:t>
            </w:r>
            <w:r>
              <w:rPr>
                <w:i/>
                <w:spacing w:val="-10"/>
                <w:sz w:val="22"/>
              </w:rPr>
              <w:t> </w:t>
            </w:r>
            <w:r>
              <w:rPr>
                <w:i/>
                <w:sz w:val="22"/>
              </w:rPr>
              <w:t>cercetările</w:t>
            </w:r>
            <w:r>
              <w:rPr>
                <w:i/>
                <w:spacing w:val="-10"/>
                <w:sz w:val="22"/>
              </w:rPr>
              <w:t> </w:t>
            </w:r>
            <w:r>
              <w:rPr>
                <w:i/>
                <w:sz w:val="22"/>
              </w:rPr>
              <w:t>doctoranzilor.</w:t>
            </w:r>
            <w:r>
              <w:rPr>
                <w:i/>
                <w:spacing w:val="-8"/>
                <w:sz w:val="22"/>
              </w:rPr>
              <w:t> </w:t>
            </w:r>
            <w:r>
              <w:rPr>
                <w:sz w:val="22"/>
              </w:rPr>
              <w:t>In:</w:t>
            </w:r>
            <w:r>
              <w:rPr>
                <w:spacing w:val="-9"/>
                <w:sz w:val="22"/>
              </w:rPr>
              <w:t> </w:t>
            </w:r>
            <w:r>
              <w:rPr>
                <w:sz w:val="22"/>
              </w:rPr>
              <w:t>Proceedings</w:t>
            </w:r>
            <w:r>
              <w:rPr>
                <w:spacing w:val="-9"/>
                <w:sz w:val="22"/>
              </w:rPr>
              <w:t> </w:t>
            </w:r>
            <w:r>
              <w:rPr>
                <w:sz w:val="22"/>
              </w:rPr>
              <w:t>of</w:t>
            </w:r>
            <w:r>
              <w:rPr>
                <w:spacing w:val="-12"/>
                <w:sz w:val="22"/>
              </w:rPr>
              <w:t> </w:t>
            </w:r>
            <w:r>
              <w:rPr>
                <w:sz w:val="22"/>
              </w:rPr>
              <w:t>the</w:t>
            </w:r>
            <w:r>
              <w:rPr>
                <w:spacing w:val="-9"/>
                <w:sz w:val="22"/>
              </w:rPr>
              <w:t> </w:t>
            </w:r>
            <w:r>
              <w:rPr>
                <w:spacing w:val="-5"/>
                <w:sz w:val="22"/>
              </w:rPr>
              <w:t>2nd</w:t>
            </w:r>
          </w:p>
        </w:tc>
      </w:tr>
      <w:tr>
        <w:trPr>
          <w:trHeight w:val="291" w:hRule="atLeast"/>
        </w:trPr>
        <w:tc>
          <w:tcPr>
            <w:tcW w:w="1083" w:type="dxa"/>
            <w:tcBorders>
              <w:top w:val="nil"/>
              <w:bottom w:val="nil"/>
            </w:tcBorders>
          </w:tcPr>
          <w:p>
            <w:pPr>
              <w:pStyle w:val="TableParagraph"/>
              <w:ind w:left="0"/>
              <w:rPr>
                <w:sz w:val="20"/>
              </w:rPr>
            </w:pPr>
          </w:p>
        </w:tc>
        <w:tc>
          <w:tcPr>
            <w:tcW w:w="9518" w:type="dxa"/>
            <w:gridSpan w:val="6"/>
            <w:tcBorders>
              <w:top w:val="nil"/>
              <w:bottom w:val="nil"/>
            </w:tcBorders>
          </w:tcPr>
          <w:p>
            <w:pPr>
              <w:pStyle w:val="TableParagraph"/>
              <w:spacing w:before="14"/>
              <w:ind w:left="724"/>
              <w:rPr>
                <w:sz w:val="22"/>
              </w:rPr>
            </w:pPr>
            <w:r>
              <w:rPr>
                <w:sz w:val="22"/>
              </w:rPr>
              <w:t>International</w:t>
            </w:r>
            <w:r>
              <w:rPr>
                <w:spacing w:val="3"/>
                <w:sz w:val="22"/>
              </w:rPr>
              <w:t> </w:t>
            </w:r>
            <w:r>
              <w:rPr>
                <w:sz w:val="22"/>
              </w:rPr>
              <w:t>conference</w:t>
            </w:r>
            <w:r>
              <w:rPr>
                <w:spacing w:val="3"/>
                <w:sz w:val="22"/>
              </w:rPr>
              <w:t> </w:t>
            </w:r>
            <w:r>
              <w:rPr>
                <w:sz w:val="22"/>
              </w:rPr>
              <w:t>of</w:t>
            </w:r>
            <w:r>
              <w:rPr>
                <w:spacing w:val="2"/>
                <w:sz w:val="22"/>
              </w:rPr>
              <w:t> </w:t>
            </w:r>
            <w:r>
              <w:rPr>
                <w:sz w:val="22"/>
              </w:rPr>
              <w:t>applied</w:t>
            </w:r>
            <w:r>
              <w:rPr>
                <w:spacing w:val="5"/>
                <w:sz w:val="22"/>
              </w:rPr>
              <w:t> </w:t>
            </w:r>
            <w:r>
              <w:rPr>
                <w:sz w:val="22"/>
              </w:rPr>
              <w:t>psychology</w:t>
            </w:r>
            <w:r>
              <w:rPr>
                <w:spacing w:val="2"/>
                <w:sz w:val="22"/>
              </w:rPr>
              <w:t> </w:t>
            </w:r>
            <w:r>
              <w:rPr>
                <w:sz w:val="22"/>
              </w:rPr>
              <w:t>„Current</w:t>
            </w:r>
            <w:r>
              <w:rPr>
                <w:spacing w:val="6"/>
                <w:sz w:val="22"/>
              </w:rPr>
              <w:t> </w:t>
            </w:r>
            <w:r>
              <w:rPr>
                <w:sz w:val="22"/>
              </w:rPr>
              <w:t>Affairs</w:t>
            </w:r>
            <w:r>
              <w:rPr>
                <w:spacing w:val="5"/>
                <w:sz w:val="22"/>
              </w:rPr>
              <w:t> </w:t>
            </w:r>
            <w:r>
              <w:rPr>
                <w:sz w:val="22"/>
              </w:rPr>
              <w:t>and</w:t>
            </w:r>
            <w:r>
              <w:rPr>
                <w:spacing w:val="4"/>
                <w:sz w:val="22"/>
              </w:rPr>
              <w:t> </w:t>
            </w:r>
            <w:r>
              <w:rPr>
                <w:sz w:val="22"/>
              </w:rPr>
              <w:t>Perspectives</w:t>
            </w:r>
            <w:r>
              <w:rPr>
                <w:spacing w:val="3"/>
                <w:sz w:val="22"/>
              </w:rPr>
              <w:t> </w:t>
            </w:r>
            <w:r>
              <w:rPr>
                <w:sz w:val="22"/>
              </w:rPr>
              <w:t>in</w:t>
            </w:r>
            <w:r>
              <w:rPr>
                <w:spacing w:val="3"/>
                <w:sz w:val="22"/>
              </w:rPr>
              <w:t> </w:t>
            </w:r>
            <w:r>
              <w:rPr>
                <w:spacing w:val="-2"/>
                <w:sz w:val="22"/>
              </w:rPr>
              <w:t>Psychological</w:t>
            </w:r>
          </w:p>
        </w:tc>
      </w:tr>
      <w:tr>
        <w:trPr>
          <w:trHeight w:val="291" w:hRule="atLeast"/>
        </w:trPr>
        <w:tc>
          <w:tcPr>
            <w:tcW w:w="1083" w:type="dxa"/>
            <w:tcBorders>
              <w:top w:val="nil"/>
              <w:bottom w:val="nil"/>
            </w:tcBorders>
          </w:tcPr>
          <w:p>
            <w:pPr>
              <w:pStyle w:val="TableParagraph"/>
              <w:ind w:left="0"/>
              <w:rPr>
                <w:sz w:val="20"/>
              </w:rPr>
            </w:pPr>
          </w:p>
        </w:tc>
        <w:tc>
          <w:tcPr>
            <w:tcW w:w="9518" w:type="dxa"/>
            <w:gridSpan w:val="6"/>
            <w:tcBorders>
              <w:top w:val="nil"/>
              <w:bottom w:val="nil"/>
            </w:tcBorders>
          </w:tcPr>
          <w:p>
            <w:pPr>
              <w:pStyle w:val="TableParagraph"/>
              <w:spacing w:before="15"/>
              <w:ind w:left="724" w:right="-15"/>
              <w:rPr>
                <w:sz w:val="22"/>
              </w:rPr>
            </w:pPr>
            <w:r>
              <w:rPr>
                <w:sz w:val="22"/>
              </w:rPr>
              <w:t>Research”</w:t>
            </w:r>
            <w:r>
              <w:rPr>
                <w:spacing w:val="-7"/>
                <w:sz w:val="22"/>
              </w:rPr>
              <w:t> </w:t>
            </w:r>
            <w:r>
              <w:rPr>
                <w:sz w:val="22"/>
              </w:rPr>
              <w:t>November</w:t>
            </w:r>
            <w:r>
              <w:rPr>
                <w:spacing w:val="-4"/>
                <w:sz w:val="22"/>
              </w:rPr>
              <w:t> </w:t>
            </w:r>
            <w:r>
              <w:rPr>
                <w:sz w:val="22"/>
              </w:rPr>
              <w:t>29-30,</w:t>
            </w:r>
            <w:r>
              <w:rPr>
                <w:spacing w:val="-5"/>
                <w:sz w:val="22"/>
              </w:rPr>
              <w:t> </w:t>
            </w:r>
            <w:r>
              <w:rPr>
                <w:sz w:val="22"/>
              </w:rPr>
              <w:t>2022.</w:t>
            </w:r>
            <w:r>
              <w:rPr>
                <w:spacing w:val="-5"/>
                <w:sz w:val="22"/>
              </w:rPr>
              <w:t> </w:t>
            </w:r>
            <w:r>
              <w:rPr>
                <w:sz w:val="22"/>
              </w:rPr>
              <w:t>Chişinău:</w:t>
            </w:r>
            <w:r>
              <w:rPr>
                <w:spacing w:val="-3"/>
                <w:sz w:val="22"/>
              </w:rPr>
              <w:t> </w:t>
            </w:r>
            <w:r>
              <w:rPr>
                <w:sz w:val="22"/>
              </w:rPr>
              <w:t>CEP</w:t>
            </w:r>
            <w:r>
              <w:rPr>
                <w:spacing w:val="-6"/>
                <w:sz w:val="22"/>
              </w:rPr>
              <w:t> </w:t>
            </w:r>
            <w:r>
              <w:rPr>
                <w:sz w:val="22"/>
              </w:rPr>
              <w:t>USM,</w:t>
            </w:r>
            <w:r>
              <w:rPr>
                <w:spacing w:val="-5"/>
                <w:sz w:val="22"/>
              </w:rPr>
              <w:t> </w:t>
            </w:r>
            <w:r>
              <w:rPr>
                <w:sz w:val="22"/>
              </w:rPr>
              <w:t>2022,</w:t>
            </w:r>
            <w:r>
              <w:rPr>
                <w:spacing w:val="-5"/>
                <w:sz w:val="22"/>
              </w:rPr>
              <w:t> </w:t>
            </w:r>
            <w:r>
              <w:rPr>
                <w:sz w:val="22"/>
              </w:rPr>
              <w:t>p.312-322.</w:t>
            </w:r>
            <w:r>
              <w:rPr>
                <w:spacing w:val="-5"/>
                <w:sz w:val="22"/>
              </w:rPr>
              <w:t> </w:t>
            </w:r>
            <w:r>
              <w:rPr>
                <w:sz w:val="22"/>
              </w:rPr>
              <w:t>ISBN</w:t>
            </w:r>
            <w:r>
              <w:rPr>
                <w:spacing w:val="-3"/>
                <w:sz w:val="22"/>
              </w:rPr>
              <w:t> </w:t>
            </w:r>
            <w:r>
              <w:rPr>
                <w:sz w:val="22"/>
              </w:rPr>
              <w:t>978-9975-159-</w:t>
            </w:r>
            <w:r>
              <w:rPr>
                <w:spacing w:val="-5"/>
                <w:sz w:val="22"/>
              </w:rPr>
              <w:t>99-</w:t>
            </w:r>
          </w:p>
        </w:tc>
      </w:tr>
      <w:tr>
        <w:trPr>
          <w:trHeight w:val="315" w:hRule="atLeast"/>
        </w:trPr>
        <w:tc>
          <w:tcPr>
            <w:tcW w:w="1083" w:type="dxa"/>
            <w:tcBorders>
              <w:top w:val="nil"/>
            </w:tcBorders>
          </w:tcPr>
          <w:p>
            <w:pPr>
              <w:pStyle w:val="TableParagraph"/>
              <w:ind w:left="0"/>
              <w:rPr>
                <w:sz w:val="22"/>
              </w:rPr>
            </w:pPr>
          </w:p>
        </w:tc>
        <w:tc>
          <w:tcPr>
            <w:tcW w:w="9518" w:type="dxa"/>
            <w:gridSpan w:val="6"/>
            <w:tcBorders>
              <w:top w:val="nil"/>
            </w:tcBorders>
          </w:tcPr>
          <w:p>
            <w:pPr>
              <w:pStyle w:val="TableParagraph"/>
              <w:spacing w:before="14"/>
              <w:ind w:left="724"/>
              <w:rPr>
                <w:sz w:val="22"/>
              </w:rPr>
            </w:pPr>
            <w:r>
              <w:rPr>
                <w:sz w:val="22"/>
              </w:rPr>
              <w:t>9.</w:t>
            </w:r>
            <w:r>
              <w:rPr>
                <w:spacing w:val="-7"/>
                <w:sz w:val="22"/>
              </w:rPr>
              <w:t> </w:t>
            </w:r>
            <w:r>
              <w:rPr>
                <w:sz w:val="22"/>
              </w:rPr>
              <w:t>CZU:</w:t>
            </w:r>
            <w:r>
              <w:rPr>
                <w:spacing w:val="-6"/>
                <w:sz w:val="22"/>
              </w:rPr>
              <w:t> </w:t>
            </w:r>
            <w:r>
              <w:rPr>
                <w:sz w:val="22"/>
              </w:rPr>
              <w:t>001.98.</w:t>
            </w:r>
            <w:r>
              <w:rPr>
                <w:spacing w:val="-6"/>
                <w:sz w:val="22"/>
              </w:rPr>
              <w:t> </w:t>
            </w:r>
            <w:r>
              <w:rPr>
                <w:sz w:val="22"/>
              </w:rPr>
              <w:t>DOI:</w:t>
            </w:r>
            <w:r>
              <w:rPr>
                <w:spacing w:val="-5"/>
                <w:sz w:val="22"/>
              </w:rPr>
              <w:t> </w:t>
            </w:r>
            <w:hyperlink r:id="rId8">
              <w:r>
                <w:rPr>
                  <w:sz w:val="22"/>
                  <w:u w:val="single"/>
                </w:rPr>
                <w:t>https://doi.org/10.5281/zenodo.7360345</w:t>
              </w:r>
            </w:hyperlink>
            <w:r>
              <w:rPr>
                <w:spacing w:val="-4"/>
                <w:sz w:val="22"/>
              </w:rPr>
              <w:t> </w:t>
            </w:r>
            <w:r>
              <w:rPr>
                <w:spacing w:val="-10"/>
                <w:sz w:val="22"/>
              </w:rPr>
              <w:t>.</w:t>
            </w:r>
          </w:p>
        </w:tc>
      </w:tr>
    </w:tbl>
    <w:p>
      <w:pPr>
        <w:pStyle w:val="TableParagraph"/>
        <w:spacing w:after="0"/>
        <w:rPr>
          <w:sz w:val="22"/>
        </w:rPr>
        <w:sectPr>
          <w:type w:val="continuous"/>
          <w:pgSz w:w="11920" w:h="16850"/>
          <w:pgMar w:top="480" w:bottom="280" w:left="566" w:right="566"/>
        </w:sectPr>
      </w:pPr>
    </w:p>
    <w:p>
      <w:pPr>
        <w:pStyle w:val="BodyText"/>
        <w:ind w:left="38" w:firstLine="0"/>
        <w:jc w:val="left"/>
        <w:rPr>
          <w:sz w:val="20"/>
        </w:rPr>
      </w:pPr>
      <w:r>
        <w:rPr>
          <w:sz w:val="20"/>
        </w:rPr>
        <mc:AlternateContent>
          <mc:Choice Requires="wps">
            <w:drawing>
              <wp:anchor distT="0" distB="0" distL="0" distR="0" allowOverlap="1" layoutInCell="1" locked="0" behindDoc="0" simplePos="0" relativeHeight="15729152">
                <wp:simplePos x="0" y="0"/>
                <wp:positionH relativeFrom="page">
                  <wp:posOffset>1074724</wp:posOffset>
                </wp:positionH>
                <wp:positionV relativeFrom="page">
                  <wp:posOffset>307847</wp:posOffset>
                </wp:positionV>
                <wp:extent cx="6043930" cy="1774189"/>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6043930" cy="1774189"/>
                        </a:xfrm>
                        <a:prstGeom prst="rect">
                          <a:avLst/>
                        </a:prstGeom>
                        <a:ln w="6095">
                          <a:solidFill>
                            <a:srgbClr val="000000"/>
                          </a:solidFill>
                          <a:prstDash val="solid"/>
                        </a:ln>
                      </wps:spPr>
                      <wps:txbx>
                        <w:txbxContent>
                          <w:p>
                            <w:pPr>
                              <w:pStyle w:val="BodyText"/>
                              <w:numPr>
                                <w:ilvl w:val="0"/>
                                <w:numId w:val="2"/>
                              </w:numPr>
                              <w:tabs>
                                <w:tab w:pos="719" w:val="left" w:leader="none"/>
                              </w:tabs>
                              <w:spacing w:line="240" w:lineRule="auto" w:before="0" w:after="0"/>
                              <w:ind w:left="719" w:right="6" w:hanging="360"/>
                              <w:jc w:val="both"/>
                            </w:pPr>
                            <w:r>
                              <w:rPr/>
                              <w:t>Ţapoc V . Teoria ţi metodologia ştiinţei contemporane: concepte şi inerpretări. Chişinău, CEP USM, 2005.</w:t>
                            </w:r>
                          </w:p>
                          <w:p>
                            <w:pPr>
                              <w:pStyle w:val="BodyText"/>
                              <w:numPr>
                                <w:ilvl w:val="0"/>
                                <w:numId w:val="2"/>
                              </w:numPr>
                              <w:tabs>
                                <w:tab w:pos="719" w:val="left" w:leader="none"/>
                              </w:tabs>
                              <w:spacing w:line="240" w:lineRule="auto" w:before="0" w:after="0"/>
                              <w:ind w:left="719" w:right="0" w:hanging="360"/>
                              <w:jc w:val="both"/>
                            </w:pPr>
                            <w:r>
                              <w:rPr/>
                              <w:t>Teosa</w:t>
                            </w:r>
                            <w:r>
                              <w:rPr>
                                <w:spacing w:val="-2"/>
                              </w:rPr>
                              <w:t> </w:t>
                            </w:r>
                            <w:r>
                              <w:rPr/>
                              <w:t>V.,</w:t>
                            </w:r>
                            <w:r>
                              <w:rPr>
                                <w:spacing w:val="-2"/>
                              </w:rPr>
                              <w:t> </w:t>
                            </w:r>
                            <w:r>
                              <w:rPr/>
                              <w:t>Ciobu</w:t>
                            </w:r>
                            <w:r>
                              <w:rPr>
                                <w:spacing w:val="-1"/>
                              </w:rPr>
                              <w:t> </w:t>
                            </w:r>
                            <w:r>
                              <w:rPr/>
                              <w:t>E.</w:t>
                            </w:r>
                            <w:r>
                              <w:rPr>
                                <w:spacing w:val="-2"/>
                              </w:rPr>
                              <w:t> </w:t>
                            </w:r>
                            <w:r>
                              <w:rPr/>
                              <w:t>Relaţiile</w:t>
                            </w:r>
                            <w:r>
                              <w:rPr>
                                <w:spacing w:val="-2"/>
                              </w:rPr>
                              <w:t> </w:t>
                            </w:r>
                            <w:r>
                              <w:rPr/>
                              <w:t>internaţionale</w:t>
                            </w:r>
                            <w:r>
                              <w:rPr>
                                <w:spacing w:val="-2"/>
                              </w:rPr>
                              <w:t> </w:t>
                            </w:r>
                            <w:r>
                              <w:rPr/>
                              <w:t>ca</w:t>
                            </w:r>
                            <w:r>
                              <w:rPr>
                                <w:spacing w:val="-2"/>
                              </w:rPr>
                              <w:t> </w:t>
                            </w:r>
                            <w:r>
                              <w:rPr/>
                              <w:t>obiect</w:t>
                            </w:r>
                            <w:r>
                              <w:rPr>
                                <w:spacing w:val="-1"/>
                              </w:rPr>
                              <w:t> </w:t>
                            </w:r>
                            <w:r>
                              <w:rPr/>
                              <w:t>de</w:t>
                            </w:r>
                            <w:r>
                              <w:rPr>
                                <w:spacing w:val="-2"/>
                              </w:rPr>
                              <w:t> </w:t>
                            </w:r>
                            <w:r>
                              <w:rPr/>
                              <w:t>cercetare: evoluţie şi</w:t>
                            </w:r>
                            <w:r>
                              <w:rPr>
                                <w:spacing w:val="-1"/>
                              </w:rPr>
                              <w:t> </w:t>
                            </w:r>
                            <w:r>
                              <w:rPr/>
                              <w:t>perspective.</w:t>
                            </w:r>
                            <w:r>
                              <w:rPr>
                                <w:spacing w:val="-1"/>
                              </w:rPr>
                              <w:t> </w:t>
                            </w:r>
                            <w:r>
                              <w:rPr/>
                              <w:t>// Studii internaţionale. Viziuni din Moldova. USM, col. Red. V.Teosa…- Ch.: CEP USM, </w:t>
                            </w:r>
                            <w:r>
                              <w:rPr>
                                <w:spacing w:val="-2"/>
                              </w:rPr>
                              <w:t>2006.</w:t>
                            </w:r>
                          </w:p>
                          <w:p>
                            <w:pPr>
                              <w:pStyle w:val="BodyText"/>
                              <w:numPr>
                                <w:ilvl w:val="0"/>
                                <w:numId w:val="2"/>
                              </w:numPr>
                              <w:tabs>
                                <w:tab w:pos="719" w:val="left" w:leader="none"/>
                              </w:tabs>
                              <w:spacing w:line="240" w:lineRule="auto" w:before="0" w:after="0"/>
                              <w:ind w:left="719" w:right="1" w:hanging="360"/>
                              <w:jc w:val="both"/>
                            </w:pPr>
                            <w:r>
                              <w:rPr/>
                              <w:t>Teosa</w:t>
                            </w:r>
                            <w:r>
                              <w:rPr>
                                <w:spacing w:val="-15"/>
                              </w:rPr>
                              <w:t> </w:t>
                            </w:r>
                            <w:r>
                              <w:rPr/>
                              <w:t>V.,</w:t>
                            </w:r>
                            <w:r>
                              <w:rPr>
                                <w:spacing w:val="-15"/>
                              </w:rPr>
                              <w:t> </w:t>
                            </w:r>
                            <w:r>
                              <w:rPr/>
                              <w:t>Moşneaga</w:t>
                            </w:r>
                            <w:r>
                              <w:rPr>
                                <w:spacing w:val="-15"/>
                              </w:rPr>
                              <w:t> </w:t>
                            </w:r>
                            <w:r>
                              <w:rPr/>
                              <w:t>V.</w:t>
                            </w:r>
                            <w:r>
                              <w:rPr>
                                <w:spacing w:val="-15"/>
                              </w:rPr>
                              <w:t> </w:t>
                            </w:r>
                            <w:r>
                              <w:rPr/>
                              <w:t>Studii</w:t>
                            </w:r>
                            <w:r>
                              <w:rPr>
                                <w:spacing w:val="-15"/>
                              </w:rPr>
                              <w:t> </w:t>
                            </w:r>
                            <w:r>
                              <w:rPr/>
                              <w:t>universitare</w:t>
                            </w:r>
                            <w:r>
                              <w:rPr>
                                <w:spacing w:val="-15"/>
                              </w:rPr>
                              <w:t> </w:t>
                            </w:r>
                            <w:r>
                              <w:rPr/>
                              <w:t>în</w:t>
                            </w:r>
                            <w:r>
                              <w:rPr>
                                <w:spacing w:val="-15"/>
                              </w:rPr>
                              <w:t> </w:t>
                            </w:r>
                            <w:r>
                              <w:rPr/>
                              <w:t>relaţii</w:t>
                            </w:r>
                            <w:r>
                              <w:rPr>
                                <w:spacing w:val="-15"/>
                              </w:rPr>
                              <w:t> </w:t>
                            </w:r>
                            <w:r>
                              <w:rPr/>
                              <w:t>internaţionale:</w:t>
                            </w:r>
                            <w:r>
                              <w:rPr>
                                <w:spacing w:val="-15"/>
                              </w:rPr>
                              <w:t> </w:t>
                            </w:r>
                            <w:r>
                              <w:rPr/>
                              <w:t>unele</w:t>
                            </w:r>
                            <w:r>
                              <w:rPr>
                                <w:spacing w:val="-15"/>
                              </w:rPr>
                              <w:t> </w:t>
                            </w:r>
                            <w:r>
                              <w:rPr/>
                              <w:t>consideraţii</w:t>
                            </w:r>
                            <w:r>
                              <w:rPr>
                                <w:spacing w:val="-15"/>
                              </w:rPr>
                              <w:t> </w:t>
                            </w:r>
                            <w:r>
                              <w:rPr/>
                              <w:t>privind aspect teoretice, applicative şi civice. // Studii internaţionale. Viziuni din Moldova. USM, col. Red. V.Teosa, vol. VII., nr. 2-3, Ch.: CEP USM, 2008.</w:t>
                            </w:r>
                          </w:p>
                          <w:p>
                            <w:pPr>
                              <w:pStyle w:val="BodyText"/>
                              <w:numPr>
                                <w:ilvl w:val="0"/>
                                <w:numId w:val="2"/>
                              </w:numPr>
                              <w:tabs>
                                <w:tab w:pos="719" w:val="left" w:leader="none"/>
                              </w:tabs>
                              <w:spacing w:line="240" w:lineRule="auto" w:before="0" w:after="0"/>
                              <w:ind w:left="719" w:right="0" w:hanging="360"/>
                              <w:jc w:val="both"/>
                            </w:pPr>
                            <w:r>
                              <w:rPr/>
                              <w:t>Enăchescu</w:t>
                            </w:r>
                            <w:r>
                              <w:rPr>
                                <w:spacing w:val="-2"/>
                              </w:rPr>
                              <w:t> </w:t>
                            </w:r>
                            <w:r>
                              <w:rPr/>
                              <w:t>C.</w:t>
                            </w:r>
                            <w:r>
                              <w:rPr>
                                <w:spacing w:val="-2"/>
                              </w:rPr>
                              <w:t> </w:t>
                            </w:r>
                            <w:r>
                              <w:rPr/>
                              <w:t>Tratat</w:t>
                            </w:r>
                            <w:r>
                              <w:rPr>
                                <w:spacing w:val="-1"/>
                              </w:rPr>
                              <w:t> </w:t>
                            </w:r>
                            <w:r>
                              <w:rPr/>
                              <w:t>de</w:t>
                            </w:r>
                            <w:r>
                              <w:rPr>
                                <w:spacing w:val="-3"/>
                              </w:rPr>
                              <w:t> </w:t>
                            </w:r>
                            <w:r>
                              <w:rPr/>
                              <w:t>teoria</w:t>
                            </w:r>
                            <w:r>
                              <w:rPr>
                                <w:spacing w:val="-4"/>
                              </w:rPr>
                              <w:t> </w:t>
                            </w:r>
                            <w:r>
                              <w:rPr/>
                              <w:t>cercetării</w:t>
                            </w:r>
                            <w:r>
                              <w:rPr>
                                <w:spacing w:val="-1"/>
                              </w:rPr>
                              <w:t> </w:t>
                            </w:r>
                            <w:r>
                              <w:rPr/>
                              <w:t>ştiinţifice. Iaşi,</w:t>
                            </w:r>
                            <w:r>
                              <w:rPr>
                                <w:spacing w:val="-2"/>
                              </w:rPr>
                              <w:t> </w:t>
                            </w:r>
                            <w:r>
                              <w:rPr/>
                              <w:t>Ed.Polirom,</w:t>
                            </w:r>
                            <w:r>
                              <w:rPr>
                                <w:spacing w:val="-1"/>
                              </w:rPr>
                              <w:t> </w:t>
                            </w:r>
                            <w:r>
                              <w:rPr>
                                <w:spacing w:val="-2"/>
                              </w:rPr>
                              <w:t>2005.</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84.624001pt;margin-top:24.239979pt;width:475.9pt;height:139.7pt;mso-position-horizontal-relative:page;mso-position-vertical-relative:page;z-index:15729152" type="#_x0000_t202" id="docshape1" filled="false" stroked="true" strokeweight=".47998pt" strokecolor="#000000">
                <v:textbox inset="0,0,0,0">
                  <w:txbxContent>
                    <w:p>
                      <w:pPr>
                        <w:pStyle w:val="BodyText"/>
                        <w:numPr>
                          <w:ilvl w:val="0"/>
                          <w:numId w:val="2"/>
                        </w:numPr>
                        <w:tabs>
                          <w:tab w:pos="719" w:val="left" w:leader="none"/>
                        </w:tabs>
                        <w:spacing w:line="240" w:lineRule="auto" w:before="0" w:after="0"/>
                        <w:ind w:left="719" w:right="6" w:hanging="360"/>
                        <w:jc w:val="both"/>
                      </w:pPr>
                      <w:r>
                        <w:rPr/>
                        <w:t>Ţapoc V . Teoria ţi metodologia ştiinţei contemporane: concepte şi inerpretări. Chişinău, CEP USM, 2005.</w:t>
                      </w:r>
                    </w:p>
                    <w:p>
                      <w:pPr>
                        <w:pStyle w:val="BodyText"/>
                        <w:numPr>
                          <w:ilvl w:val="0"/>
                          <w:numId w:val="2"/>
                        </w:numPr>
                        <w:tabs>
                          <w:tab w:pos="719" w:val="left" w:leader="none"/>
                        </w:tabs>
                        <w:spacing w:line="240" w:lineRule="auto" w:before="0" w:after="0"/>
                        <w:ind w:left="719" w:right="0" w:hanging="360"/>
                        <w:jc w:val="both"/>
                      </w:pPr>
                      <w:r>
                        <w:rPr/>
                        <w:t>Teosa</w:t>
                      </w:r>
                      <w:r>
                        <w:rPr>
                          <w:spacing w:val="-2"/>
                        </w:rPr>
                        <w:t> </w:t>
                      </w:r>
                      <w:r>
                        <w:rPr/>
                        <w:t>V.,</w:t>
                      </w:r>
                      <w:r>
                        <w:rPr>
                          <w:spacing w:val="-2"/>
                        </w:rPr>
                        <w:t> </w:t>
                      </w:r>
                      <w:r>
                        <w:rPr/>
                        <w:t>Ciobu</w:t>
                      </w:r>
                      <w:r>
                        <w:rPr>
                          <w:spacing w:val="-1"/>
                        </w:rPr>
                        <w:t> </w:t>
                      </w:r>
                      <w:r>
                        <w:rPr/>
                        <w:t>E.</w:t>
                      </w:r>
                      <w:r>
                        <w:rPr>
                          <w:spacing w:val="-2"/>
                        </w:rPr>
                        <w:t> </w:t>
                      </w:r>
                      <w:r>
                        <w:rPr/>
                        <w:t>Relaţiile</w:t>
                      </w:r>
                      <w:r>
                        <w:rPr>
                          <w:spacing w:val="-2"/>
                        </w:rPr>
                        <w:t> </w:t>
                      </w:r>
                      <w:r>
                        <w:rPr/>
                        <w:t>internaţionale</w:t>
                      </w:r>
                      <w:r>
                        <w:rPr>
                          <w:spacing w:val="-2"/>
                        </w:rPr>
                        <w:t> </w:t>
                      </w:r>
                      <w:r>
                        <w:rPr/>
                        <w:t>ca</w:t>
                      </w:r>
                      <w:r>
                        <w:rPr>
                          <w:spacing w:val="-2"/>
                        </w:rPr>
                        <w:t> </w:t>
                      </w:r>
                      <w:r>
                        <w:rPr/>
                        <w:t>obiect</w:t>
                      </w:r>
                      <w:r>
                        <w:rPr>
                          <w:spacing w:val="-1"/>
                        </w:rPr>
                        <w:t> </w:t>
                      </w:r>
                      <w:r>
                        <w:rPr/>
                        <w:t>de</w:t>
                      </w:r>
                      <w:r>
                        <w:rPr>
                          <w:spacing w:val="-2"/>
                        </w:rPr>
                        <w:t> </w:t>
                      </w:r>
                      <w:r>
                        <w:rPr/>
                        <w:t>cercetare: evoluţie şi</w:t>
                      </w:r>
                      <w:r>
                        <w:rPr>
                          <w:spacing w:val="-1"/>
                        </w:rPr>
                        <w:t> </w:t>
                      </w:r>
                      <w:r>
                        <w:rPr/>
                        <w:t>perspective.</w:t>
                      </w:r>
                      <w:r>
                        <w:rPr>
                          <w:spacing w:val="-1"/>
                        </w:rPr>
                        <w:t> </w:t>
                      </w:r>
                      <w:r>
                        <w:rPr/>
                        <w:t>// Studii internaţionale. Viziuni din Moldova. USM, col. Red. V.Teosa…- Ch.: CEP USM, </w:t>
                      </w:r>
                      <w:r>
                        <w:rPr>
                          <w:spacing w:val="-2"/>
                        </w:rPr>
                        <w:t>2006.</w:t>
                      </w:r>
                    </w:p>
                    <w:p>
                      <w:pPr>
                        <w:pStyle w:val="BodyText"/>
                        <w:numPr>
                          <w:ilvl w:val="0"/>
                          <w:numId w:val="2"/>
                        </w:numPr>
                        <w:tabs>
                          <w:tab w:pos="719" w:val="left" w:leader="none"/>
                        </w:tabs>
                        <w:spacing w:line="240" w:lineRule="auto" w:before="0" w:after="0"/>
                        <w:ind w:left="719" w:right="1" w:hanging="360"/>
                        <w:jc w:val="both"/>
                      </w:pPr>
                      <w:r>
                        <w:rPr/>
                        <w:t>Teosa</w:t>
                      </w:r>
                      <w:r>
                        <w:rPr>
                          <w:spacing w:val="-15"/>
                        </w:rPr>
                        <w:t> </w:t>
                      </w:r>
                      <w:r>
                        <w:rPr/>
                        <w:t>V.,</w:t>
                      </w:r>
                      <w:r>
                        <w:rPr>
                          <w:spacing w:val="-15"/>
                        </w:rPr>
                        <w:t> </w:t>
                      </w:r>
                      <w:r>
                        <w:rPr/>
                        <w:t>Moşneaga</w:t>
                      </w:r>
                      <w:r>
                        <w:rPr>
                          <w:spacing w:val="-15"/>
                        </w:rPr>
                        <w:t> </w:t>
                      </w:r>
                      <w:r>
                        <w:rPr/>
                        <w:t>V.</w:t>
                      </w:r>
                      <w:r>
                        <w:rPr>
                          <w:spacing w:val="-15"/>
                        </w:rPr>
                        <w:t> </w:t>
                      </w:r>
                      <w:r>
                        <w:rPr/>
                        <w:t>Studii</w:t>
                      </w:r>
                      <w:r>
                        <w:rPr>
                          <w:spacing w:val="-15"/>
                        </w:rPr>
                        <w:t> </w:t>
                      </w:r>
                      <w:r>
                        <w:rPr/>
                        <w:t>universitare</w:t>
                      </w:r>
                      <w:r>
                        <w:rPr>
                          <w:spacing w:val="-15"/>
                        </w:rPr>
                        <w:t> </w:t>
                      </w:r>
                      <w:r>
                        <w:rPr/>
                        <w:t>în</w:t>
                      </w:r>
                      <w:r>
                        <w:rPr>
                          <w:spacing w:val="-15"/>
                        </w:rPr>
                        <w:t> </w:t>
                      </w:r>
                      <w:r>
                        <w:rPr/>
                        <w:t>relaţii</w:t>
                      </w:r>
                      <w:r>
                        <w:rPr>
                          <w:spacing w:val="-15"/>
                        </w:rPr>
                        <w:t> </w:t>
                      </w:r>
                      <w:r>
                        <w:rPr/>
                        <w:t>internaţionale:</w:t>
                      </w:r>
                      <w:r>
                        <w:rPr>
                          <w:spacing w:val="-15"/>
                        </w:rPr>
                        <w:t> </w:t>
                      </w:r>
                      <w:r>
                        <w:rPr/>
                        <w:t>unele</w:t>
                      </w:r>
                      <w:r>
                        <w:rPr>
                          <w:spacing w:val="-15"/>
                        </w:rPr>
                        <w:t> </w:t>
                      </w:r>
                      <w:r>
                        <w:rPr/>
                        <w:t>consideraţii</w:t>
                      </w:r>
                      <w:r>
                        <w:rPr>
                          <w:spacing w:val="-15"/>
                        </w:rPr>
                        <w:t> </w:t>
                      </w:r>
                      <w:r>
                        <w:rPr/>
                        <w:t>privind aspect teoretice, applicative şi civice. // Studii internaţionale. Viziuni din Moldova. USM, col. Red. V.Teosa, vol. VII., nr. 2-3, Ch.: CEP USM, 2008.</w:t>
                      </w:r>
                    </w:p>
                    <w:p>
                      <w:pPr>
                        <w:pStyle w:val="BodyText"/>
                        <w:numPr>
                          <w:ilvl w:val="0"/>
                          <w:numId w:val="2"/>
                        </w:numPr>
                        <w:tabs>
                          <w:tab w:pos="719" w:val="left" w:leader="none"/>
                        </w:tabs>
                        <w:spacing w:line="240" w:lineRule="auto" w:before="0" w:after="0"/>
                        <w:ind w:left="719" w:right="0" w:hanging="360"/>
                        <w:jc w:val="both"/>
                      </w:pPr>
                      <w:r>
                        <w:rPr/>
                        <w:t>Enăchescu</w:t>
                      </w:r>
                      <w:r>
                        <w:rPr>
                          <w:spacing w:val="-2"/>
                        </w:rPr>
                        <w:t> </w:t>
                      </w:r>
                      <w:r>
                        <w:rPr/>
                        <w:t>C.</w:t>
                      </w:r>
                      <w:r>
                        <w:rPr>
                          <w:spacing w:val="-2"/>
                        </w:rPr>
                        <w:t> </w:t>
                      </w:r>
                      <w:r>
                        <w:rPr/>
                        <w:t>Tratat</w:t>
                      </w:r>
                      <w:r>
                        <w:rPr>
                          <w:spacing w:val="-1"/>
                        </w:rPr>
                        <w:t> </w:t>
                      </w:r>
                      <w:r>
                        <w:rPr/>
                        <w:t>de</w:t>
                      </w:r>
                      <w:r>
                        <w:rPr>
                          <w:spacing w:val="-3"/>
                        </w:rPr>
                        <w:t> </w:t>
                      </w:r>
                      <w:r>
                        <w:rPr/>
                        <w:t>teoria</w:t>
                      </w:r>
                      <w:r>
                        <w:rPr>
                          <w:spacing w:val="-4"/>
                        </w:rPr>
                        <w:t> </w:t>
                      </w:r>
                      <w:r>
                        <w:rPr/>
                        <w:t>cercetării</w:t>
                      </w:r>
                      <w:r>
                        <w:rPr>
                          <w:spacing w:val="-1"/>
                        </w:rPr>
                        <w:t> </w:t>
                      </w:r>
                      <w:r>
                        <w:rPr/>
                        <w:t>ştiinţifice. Iaşi,</w:t>
                      </w:r>
                      <w:r>
                        <w:rPr>
                          <w:spacing w:val="-2"/>
                        </w:rPr>
                        <w:t> </w:t>
                      </w:r>
                      <w:r>
                        <w:rPr/>
                        <w:t>Ed.Polirom,</w:t>
                      </w:r>
                      <w:r>
                        <w:rPr>
                          <w:spacing w:val="-1"/>
                        </w:rPr>
                        <w:t> </w:t>
                      </w:r>
                      <w:r>
                        <w:rPr>
                          <w:spacing w:val="-2"/>
                        </w:rPr>
                        <w:t>2005.</w:t>
                      </w:r>
                    </w:p>
                  </w:txbxContent>
                </v:textbox>
                <v:stroke dashstyle="solid"/>
                <w10:wrap type="none"/>
              </v:shape>
            </w:pict>
          </mc:Fallback>
        </mc:AlternateContent>
      </w:r>
      <w:r>
        <w:rPr>
          <w:sz w:val="20"/>
        </w:rPr>
        <mc:AlternateContent>
          <mc:Choice Requires="wps">
            <w:drawing>
              <wp:inline distT="0" distB="0" distL="0" distR="0">
                <wp:extent cx="687705" cy="1780539"/>
                <wp:effectExtent l="0" t="0" r="0" b="0"/>
                <wp:docPr id="2" name="Group 2"/>
                <wp:cNvGraphicFramePr>
                  <a:graphicFrameLocks/>
                </wp:cNvGraphicFramePr>
                <a:graphic>
                  <a:graphicData uri="http://schemas.microsoft.com/office/word/2010/wordprocessingGroup">
                    <wpg:wgp>
                      <wpg:cNvPr id="2" name="Group 2"/>
                      <wpg:cNvGrpSpPr/>
                      <wpg:grpSpPr>
                        <a:xfrm>
                          <a:off x="0" y="0"/>
                          <a:ext cx="687705" cy="1780539"/>
                          <a:chExt cx="687705" cy="1780539"/>
                        </a:xfrm>
                      </wpg:grpSpPr>
                      <wps:wsp>
                        <wps:cNvPr id="3" name="Graphic 3"/>
                        <wps:cNvSpPr/>
                        <wps:spPr>
                          <a:xfrm>
                            <a:off x="0" y="0"/>
                            <a:ext cx="687705" cy="1780539"/>
                          </a:xfrm>
                          <a:custGeom>
                            <a:avLst/>
                            <a:gdLst/>
                            <a:ahLst/>
                            <a:cxnLst/>
                            <a:rect l="l" t="t" r="r" b="b"/>
                            <a:pathLst>
                              <a:path w="687705" h="1780539">
                                <a:moveTo>
                                  <a:pt x="687628" y="0"/>
                                </a:moveTo>
                                <a:lnTo>
                                  <a:pt x="6096" y="0"/>
                                </a:lnTo>
                                <a:lnTo>
                                  <a:pt x="0" y="0"/>
                                </a:lnTo>
                                <a:lnTo>
                                  <a:pt x="0" y="6096"/>
                                </a:lnTo>
                                <a:lnTo>
                                  <a:pt x="0" y="1774190"/>
                                </a:lnTo>
                                <a:lnTo>
                                  <a:pt x="0" y="1780286"/>
                                </a:lnTo>
                                <a:lnTo>
                                  <a:pt x="6096" y="1780286"/>
                                </a:lnTo>
                                <a:lnTo>
                                  <a:pt x="687628" y="1780286"/>
                                </a:lnTo>
                                <a:lnTo>
                                  <a:pt x="687628" y="1774190"/>
                                </a:lnTo>
                                <a:lnTo>
                                  <a:pt x="6096" y="1774190"/>
                                </a:lnTo>
                                <a:lnTo>
                                  <a:pt x="6096" y="6096"/>
                                </a:lnTo>
                                <a:lnTo>
                                  <a:pt x="687628" y="6096"/>
                                </a:lnTo>
                                <a:lnTo>
                                  <a:pt x="687628"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54.15pt;height:140.2pt;mso-position-horizontal-relative:char;mso-position-vertical-relative:line" id="docshapegroup2" coordorigin="0,0" coordsize="1083,2804">
                <v:shape style="position:absolute;left:0;top:0;width:1083;height:2804" id="docshape3" coordorigin="0,0" coordsize="1083,2804" path="m1083,0l10,0,0,0,0,10,0,2794,0,2804,10,2804,1083,2804,1083,2794,10,2794,10,10,1083,10,1083,0xe" filled="true" fillcolor="#000000" stroked="false">
                  <v:path arrowok="t"/>
                  <v:fill type="solid"/>
                </v:shape>
              </v:group>
            </w:pict>
          </mc:Fallback>
        </mc:AlternateContent>
      </w:r>
      <w:r>
        <w:rPr>
          <w:sz w:val="20"/>
        </w:rPr>
      </w:r>
    </w:p>
    <w:sectPr>
      <w:pgSz w:w="11920" w:h="16850"/>
      <w:pgMar w:top="480" w:bottom="280" w:left="566" w:right="566"/>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MT">
    <w:altName w:val="Arial MT"/>
    <w:charset w:val="1"/>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7"/>
      <w:numFmt w:val="decimal"/>
      <w:lvlText w:val="%1."/>
      <w:lvlJc w:val="left"/>
      <w:pPr>
        <w:ind w:left="719" w:hanging="360"/>
        <w:jc w:val="left"/>
      </w:pPr>
      <w:rPr>
        <w:rFonts w:hint="default" w:ascii="Times New Roman" w:hAnsi="Times New Roman" w:eastAsia="Times New Roman" w:cs="Times New Roman"/>
        <w:b w:val="0"/>
        <w:bCs w:val="0"/>
        <w:i w:val="0"/>
        <w:iCs w:val="0"/>
        <w:spacing w:val="0"/>
        <w:w w:val="100"/>
        <w:sz w:val="24"/>
        <w:szCs w:val="24"/>
        <w:lang w:val="ro-RO" w:eastAsia="en-US" w:bidi="ar-SA"/>
      </w:rPr>
    </w:lvl>
    <w:lvl w:ilvl="1">
      <w:start w:val="0"/>
      <w:numFmt w:val="bullet"/>
      <w:lvlText w:val="•"/>
      <w:lvlJc w:val="left"/>
      <w:pPr>
        <w:ind w:left="1598" w:hanging="360"/>
      </w:pPr>
      <w:rPr>
        <w:rFonts w:hint="default"/>
        <w:lang w:val="ro-RO" w:eastAsia="en-US" w:bidi="ar-SA"/>
      </w:rPr>
    </w:lvl>
    <w:lvl w:ilvl="2">
      <w:start w:val="0"/>
      <w:numFmt w:val="bullet"/>
      <w:lvlText w:val="•"/>
      <w:lvlJc w:val="left"/>
      <w:pPr>
        <w:ind w:left="2477" w:hanging="360"/>
      </w:pPr>
      <w:rPr>
        <w:rFonts w:hint="default"/>
        <w:lang w:val="ro-RO" w:eastAsia="en-US" w:bidi="ar-SA"/>
      </w:rPr>
    </w:lvl>
    <w:lvl w:ilvl="3">
      <w:start w:val="0"/>
      <w:numFmt w:val="bullet"/>
      <w:lvlText w:val="•"/>
      <w:lvlJc w:val="left"/>
      <w:pPr>
        <w:ind w:left="3356" w:hanging="360"/>
      </w:pPr>
      <w:rPr>
        <w:rFonts w:hint="default"/>
        <w:lang w:val="ro-RO" w:eastAsia="en-US" w:bidi="ar-SA"/>
      </w:rPr>
    </w:lvl>
    <w:lvl w:ilvl="4">
      <w:start w:val="0"/>
      <w:numFmt w:val="bullet"/>
      <w:lvlText w:val="•"/>
      <w:lvlJc w:val="left"/>
      <w:pPr>
        <w:ind w:left="4235" w:hanging="360"/>
      </w:pPr>
      <w:rPr>
        <w:rFonts w:hint="default"/>
        <w:lang w:val="ro-RO" w:eastAsia="en-US" w:bidi="ar-SA"/>
      </w:rPr>
    </w:lvl>
    <w:lvl w:ilvl="5">
      <w:start w:val="0"/>
      <w:numFmt w:val="bullet"/>
      <w:lvlText w:val="•"/>
      <w:lvlJc w:val="left"/>
      <w:pPr>
        <w:ind w:left="5114" w:hanging="360"/>
      </w:pPr>
      <w:rPr>
        <w:rFonts w:hint="default"/>
        <w:lang w:val="ro-RO" w:eastAsia="en-US" w:bidi="ar-SA"/>
      </w:rPr>
    </w:lvl>
    <w:lvl w:ilvl="6">
      <w:start w:val="0"/>
      <w:numFmt w:val="bullet"/>
      <w:lvlText w:val="•"/>
      <w:lvlJc w:val="left"/>
      <w:pPr>
        <w:ind w:left="5993" w:hanging="360"/>
      </w:pPr>
      <w:rPr>
        <w:rFonts w:hint="default"/>
        <w:lang w:val="ro-RO" w:eastAsia="en-US" w:bidi="ar-SA"/>
      </w:rPr>
    </w:lvl>
    <w:lvl w:ilvl="7">
      <w:start w:val="0"/>
      <w:numFmt w:val="bullet"/>
      <w:lvlText w:val="•"/>
      <w:lvlJc w:val="left"/>
      <w:pPr>
        <w:ind w:left="6871" w:hanging="360"/>
      </w:pPr>
      <w:rPr>
        <w:rFonts w:hint="default"/>
        <w:lang w:val="ro-RO" w:eastAsia="en-US" w:bidi="ar-SA"/>
      </w:rPr>
    </w:lvl>
    <w:lvl w:ilvl="8">
      <w:start w:val="0"/>
      <w:numFmt w:val="bullet"/>
      <w:lvlText w:val="•"/>
      <w:lvlJc w:val="left"/>
      <w:pPr>
        <w:ind w:left="7750" w:hanging="360"/>
      </w:pPr>
      <w:rPr>
        <w:rFonts w:hint="default"/>
        <w:lang w:val="ro-RO" w:eastAsia="en-US" w:bidi="ar-SA"/>
      </w:rPr>
    </w:lvl>
  </w:abstractNum>
  <w:abstractNum w:abstractNumId="0">
    <w:multiLevelType w:val="hybridMultilevel"/>
    <w:lvl w:ilvl="0">
      <w:start w:val="4"/>
      <w:numFmt w:val="decimal"/>
      <w:lvlText w:val="%1."/>
      <w:lvlJc w:val="left"/>
      <w:pPr>
        <w:ind w:left="724" w:hanging="360"/>
        <w:jc w:val="left"/>
      </w:pPr>
      <w:rPr>
        <w:rFonts w:hint="default" w:ascii="Times New Roman" w:hAnsi="Times New Roman" w:eastAsia="Times New Roman" w:cs="Times New Roman"/>
        <w:b w:val="0"/>
        <w:bCs w:val="0"/>
        <w:i w:val="0"/>
        <w:iCs w:val="0"/>
        <w:spacing w:val="0"/>
        <w:w w:val="100"/>
        <w:sz w:val="22"/>
        <w:szCs w:val="22"/>
        <w:lang w:val="ro-RO" w:eastAsia="en-US" w:bidi="ar-SA"/>
      </w:rPr>
    </w:lvl>
    <w:lvl w:ilvl="1">
      <w:start w:val="0"/>
      <w:numFmt w:val="bullet"/>
      <w:lvlText w:val="•"/>
      <w:lvlJc w:val="left"/>
      <w:pPr>
        <w:ind w:left="1598" w:hanging="360"/>
      </w:pPr>
      <w:rPr>
        <w:rFonts w:hint="default"/>
        <w:lang w:val="ro-RO" w:eastAsia="en-US" w:bidi="ar-SA"/>
      </w:rPr>
    </w:lvl>
    <w:lvl w:ilvl="2">
      <w:start w:val="0"/>
      <w:numFmt w:val="bullet"/>
      <w:lvlText w:val="•"/>
      <w:lvlJc w:val="left"/>
      <w:pPr>
        <w:ind w:left="2477" w:hanging="360"/>
      </w:pPr>
      <w:rPr>
        <w:rFonts w:hint="default"/>
        <w:lang w:val="ro-RO" w:eastAsia="en-US" w:bidi="ar-SA"/>
      </w:rPr>
    </w:lvl>
    <w:lvl w:ilvl="3">
      <w:start w:val="0"/>
      <w:numFmt w:val="bullet"/>
      <w:lvlText w:val="•"/>
      <w:lvlJc w:val="left"/>
      <w:pPr>
        <w:ind w:left="3356" w:hanging="360"/>
      </w:pPr>
      <w:rPr>
        <w:rFonts w:hint="default"/>
        <w:lang w:val="ro-RO" w:eastAsia="en-US" w:bidi="ar-SA"/>
      </w:rPr>
    </w:lvl>
    <w:lvl w:ilvl="4">
      <w:start w:val="0"/>
      <w:numFmt w:val="bullet"/>
      <w:lvlText w:val="•"/>
      <w:lvlJc w:val="left"/>
      <w:pPr>
        <w:ind w:left="4235" w:hanging="360"/>
      </w:pPr>
      <w:rPr>
        <w:rFonts w:hint="default"/>
        <w:lang w:val="ro-RO" w:eastAsia="en-US" w:bidi="ar-SA"/>
      </w:rPr>
    </w:lvl>
    <w:lvl w:ilvl="5">
      <w:start w:val="0"/>
      <w:numFmt w:val="bullet"/>
      <w:lvlText w:val="•"/>
      <w:lvlJc w:val="left"/>
      <w:pPr>
        <w:ind w:left="5114" w:hanging="360"/>
      </w:pPr>
      <w:rPr>
        <w:rFonts w:hint="default"/>
        <w:lang w:val="ro-RO" w:eastAsia="en-US" w:bidi="ar-SA"/>
      </w:rPr>
    </w:lvl>
    <w:lvl w:ilvl="6">
      <w:start w:val="0"/>
      <w:numFmt w:val="bullet"/>
      <w:lvlText w:val="•"/>
      <w:lvlJc w:val="left"/>
      <w:pPr>
        <w:ind w:left="5992" w:hanging="360"/>
      </w:pPr>
      <w:rPr>
        <w:rFonts w:hint="default"/>
        <w:lang w:val="ro-RO" w:eastAsia="en-US" w:bidi="ar-SA"/>
      </w:rPr>
    </w:lvl>
    <w:lvl w:ilvl="7">
      <w:start w:val="0"/>
      <w:numFmt w:val="bullet"/>
      <w:lvlText w:val="•"/>
      <w:lvlJc w:val="left"/>
      <w:pPr>
        <w:ind w:left="6871" w:hanging="360"/>
      </w:pPr>
      <w:rPr>
        <w:rFonts w:hint="default"/>
        <w:lang w:val="ro-RO" w:eastAsia="en-US" w:bidi="ar-SA"/>
      </w:rPr>
    </w:lvl>
    <w:lvl w:ilvl="8">
      <w:start w:val="0"/>
      <w:numFmt w:val="bullet"/>
      <w:lvlText w:val="•"/>
      <w:lvlJc w:val="left"/>
      <w:pPr>
        <w:ind w:left="7750" w:hanging="360"/>
      </w:pPr>
      <w:rPr>
        <w:rFonts w:hint="default"/>
        <w:lang w:val="ro-RO"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ro-RO" w:eastAsia="en-US" w:bidi="ar-SA"/>
    </w:rPr>
  </w:style>
  <w:style w:styleId="BodyText" w:type="paragraph">
    <w:name w:val="Body Text"/>
    <w:basedOn w:val="Normal"/>
    <w:uiPriority w:val="1"/>
    <w:qFormat/>
    <w:pPr>
      <w:ind w:left="719" w:hanging="360"/>
      <w:jc w:val="both"/>
    </w:pPr>
    <w:rPr>
      <w:rFonts w:ascii="Times New Roman" w:hAnsi="Times New Roman" w:eastAsia="Times New Roman" w:cs="Times New Roman"/>
      <w:sz w:val="24"/>
      <w:szCs w:val="24"/>
      <w:lang w:val="ro-RO" w:eastAsia="en-US" w:bidi="ar-SA"/>
    </w:rPr>
  </w:style>
  <w:style w:styleId="ListParagraph" w:type="paragraph">
    <w:name w:val="List Paragraph"/>
    <w:basedOn w:val="Normal"/>
    <w:uiPriority w:val="1"/>
    <w:qFormat/>
    <w:pPr/>
    <w:rPr>
      <w:lang w:val="ro-RO" w:eastAsia="en-US" w:bidi="ar-SA"/>
    </w:rPr>
  </w:style>
  <w:style w:styleId="TableParagraph" w:type="paragraph">
    <w:name w:val="Table Paragraph"/>
    <w:basedOn w:val="Normal"/>
    <w:uiPriority w:val="1"/>
    <w:qFormat/>
    <w:pPr>
      <w:ind w:left="112"/>
    </w:pPr>
    <w:rPr>
      <w:rFonts w:ascii="Times New Roman" w:hAnsi="Times New Roman" w:eastAsia="Times New Roman" w:cs="Times New Roman"/>
      <w:lang w:val="ro-RO"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http://usm.md/wp-content/uploads/Codul-de-Etica-si-Integritate-Academica-al-USM.pdf" TargetMode="External"/><Relationship Id="rId6" Type="http://schemas.openxmlformats.org/officeDocument/2006/relationships/hyperlink" Target="http://abr.org.ro/wp-content/uploads/2018/11/Ghid-de-identificare-a-publica&#539;iilor-pseudo&#537;tiin&#539;ifice.-Mihai-Constantinescu.pdf" TargetMode="External"/><Relationship Id="rId7" Type="http://schemas.openxmlformats.org/officeDocument/2006/relationships/hyperlink" Target="http://usm.md/wp-content/uploads/Ghidul-Cercetatorului.pdf" TargetMode="External"/><Relationship Id="rId8" Type="http://schemas.openxmlformats.org/officeDocument/2006/relationships/hyperlink" Target="https://doi.org/10.5281/zenodo.7360345" TargetMode="External"/><Relationship Id="rId9"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dcterms:created xsi:type="dcterms:W3CDTF">2026-04-08T14:34:56Z</dcterms:created>
  <dcterms:modified xsi:type="dcterms:W3CDTF">2026-04-08T14:34:56Z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2023-04-10T00:00:00Z</vt:filetime>
  </property>
  <property fmtid="{D5CDD505-2E9C-101B-9397-08002B2CF9AE}" pid="3" name="Creator">
    <vt:lpwstr>Microsoft® Word 2016</vt:lpwstr>
  </property>
  <property fmtid="{D5CDD505-2E9C-101B-9397-08002B2CF9AE}" pid="4" name="LastSaved">
    <vt:filetime>2026-04-08T00:00:00Z</vt:filetime>
  </property>
  <property fmtid="{D5CDD505-2E9C-101B-9397-08002B2CF9AE}" pid="5" name="Producer">
    <vt:lpwstr>www.ilovepdf.com</vt:lpwstr>
  </property>
</Properties>
</file>