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r>
        <w:rPr/>
        <w:t>Aprobat:Consiliul</w:t>
      </w:r>
      <w:r>
        <w:rPr>
          <w:spacing w:val="-10"/>
        </w:rPr>
        <w:t> </w:t>
      </w:r>
      <w:r>
        <w:rPr/>
        <w:t>Științific</w:t>
      </w:r>
      <w:r>
        <w:rPr>
          <w:spacing w:val="-13"/>
        </w:rPr>
        <w:t> </w:t>
      </w:r>
      <w:r>
        <w:rPr/>
        <w:t>al USM</w:t>
      </w:r>
      <w:r>
        <w:rPr>
          <w:spacing w:val="-5"/>
        </w:rPr>
        <w:t> </w:t>
      </w:r>
      <w:r>
        <w:rPr/>
        <w:t>Proces</w:t>
      </w:r>
      <w:r>
        <w:rPr>
          <w:spacing w:val="-6"/>
        </w:rPr>
        <w:t> </w:t>
      </w:r>
      <w:r>
        <w:rPr/>
        <w:t>verbal</w:t>
      </w:r>
      <w:r>
        <w:rPr>
          <w:spacing w:val="-5"/>
        </w:rPr>
        <w:t> </w:t>
      </w:r>
      <w:r>
        <w:rPr/>
        <w:t>nr.</w:t>
      </w:r>
      <w:r>
        <w:rPr>
          <w:spacing w:val="1"/>
        </w:rPr>
        <w:t> </w:t>
      </w:r>
      <w:r>
        <w:rPr/>
        <w:t>1,</w:t>
      </w:r>
      <w:r>
        <w:rPr>
          <w:spacing w:val="-1"/>
        </w:rPr>
        <w:t> </w:t>
      </w:r>
      <w:r>
        <w:rPr/>
        <w:t>din</w:t>
      </w:r>
      <w:r>
        <w:rPr>
          <w:spacing w:val="-8"/>
        </w:rPr>
        <w:t> </w:t>
      </w:r>
      <w:r>
        <w:rPr>
          <w:spacing w:val="-2"/>
        </w:rPr>
        <w:t>30.11.22</w:t>
      </w:r>
    </w:p>
    <w:tbl>
      <w:tblPr>
        <w:tblW w:w="0" w:type="auto"/>
        <w:jc w:val="left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8"/>
        <w:gridCol w:w="759"/>
        <w:gridCol w:w="2036"/>
        <w:gridCol w:w="2425"/>
        <w:gridCol w:w="1359"/>
        <w:gridCol w:w="2166"/>
      </w:tblGrid>
      <w:tr>
        <w:trPr>
          <w:trHeight w:val="877" w:hRule="atLeast"/>
        </w:trPr>
        <w:tc>
          <w:tcPr>
            <w:tcW w:w="2737" w:type="dxa"/>
            <w:gridSpan w:val="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Denumirea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disciplinei</w:t>
            </w:r>
          </w:p>
        </w:tc>
        <w:tc>
          <w:tcPr>
            <w:tcW w:w="7986" w:type="dxa"/>
            <w:gridSpan w:val="4"/>
          </w:tcPr>
          <w:p>
            <w:pPr>
              <w:pStyle w:val="TableParagraph"/>
              <w:spacing w:line="244" w:lineRule="auto" w:before="111"/>
              <w:ind w:left="172"/>
              <w:rPr>
                <w:b/>
                <w:sz w:val="22"/>
              </w:rPr>
            </w:pPr>
            <w:r>
              <w:rPr>
                <w:sz w:val="22"/>
              </w:rPr>
              <w:t>S.02.O.6.</w:t>
            </w:r>
            <w:r>
              <w:rPr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Tehnici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instrumente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cercetare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științifică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în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domeniul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administrației </w:t>
            </w:r>
            <w:r>
              <w:rPr>
                <w:b/>
                <w:spacing w:val="-2"/>
                <w:sz w:val="22"/>
              </w:rPr>
              <w:t>publice</w:t>
            </w:r>
          </w:p>
        </w:tc>
      </w:tr>
      <w:tr>
        <w:trPr>
          <w:trHeight w:val="311" w:hRule="atLeast"/>
        </w:trPr>
        <w:tc>
          <w:tcPr>
            <w:tcW w:w="2737" w:type="dxa"/>
            <w:gridSpan w:val="2"/>
          </w:tcPr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Conducători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doctorat</w:t>
            </w:r>
          </w:p>
        </w:tc>
        <w:tc>
          <w:tcPr>
            <w:tcW w:w="7986" w:type="dxa"/>
            <w:gridSpan w:val="4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Sergiu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Cornea,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dr.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hab.,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prof. </w:t>
            </w:r>
            <w:r>
              <w:rPr>
                <w:spacing w:val="-4"/>
                <w:sz w:val="22"/>
              </w:rPr>
              <w:t>univ.</w:t>
            </w:r>
          </w:p>
        </w:tc>
      </w:tr>
      <w:tr>
        <w:trPr>
          <w:trHeight w:val="350" w:hRule="atLeast"/>
        </w:trPr>
        <w:tc>
          <w:tcPr>
            <w:tcW w:w="10723" w:type="dxa"/>
            <w:gridSpan w:val="6"/>
          </w:tcPr>
          <w:p>
            <w:pPr>
              <w:pStyle w:val="TableParagraph"/>
              <w:spacing w:before="1"/>
              <w:ind w:left="2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Ciclul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III,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Doctorat</w:t>
            </w:r>
          </w:p>
        </w:tc>
      </w:tr>
      <w:tr>
        <w:trPr>
          <w:trHeight w:val="254" w:hRule="atLeast"/>
        </w:trPr>
        <w:tc>
          <w:tcPr>
            <w:tcW w:w="7198" w:type="dxa"/>
            <w:gridSpan w:val="4"/>
          </w:tcPr>
          <w:p>
            <w:pPr>
              <w:pStyle w:val="TableParagraph"/>
              <w:spacing w:line="230" w:lineRule="exact"/>
              <w:ind w:left="1680"/>
              <w:rPr>
                <w:sz w:val="22"/>
              </w:rPr>
            </w:pPr>
            <w:r>
              <w:rPr>
                <w:sz w:val="22"/>
              </w:rPr>
              <w:t>Numărul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ore</w:t>
            </w:r>
          </w:p>
        </w:tc>
        <w:tc>
          <w:tcPr>
            <w:tcW w:w="1359" w:type="dxa"/>
            <w:vMerge w:val="restart"/>
          </w:tcPr>
          <w:p>
            <w:pPr>
              <w:pStyle w:val="TableParagraph"/>
              <w:spacing w:before="135"/>
              <w:ind w:left="163"/>
              <w:rPr>
                <w:sz w:val="22"/>
              </w:rPr>
            </w:pPr>
            <w:r>
              <w:rPr>
                <w:sz w:val="22"/>
              </w:rPr>
              <w:t>Nr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credite</w:t>
            </w:r>
          </w:p>
        </w:tc>
        <w:tc>
          <w:tcPr>
            <w:tcW w:w="2166" w:type="dxa"/>
            <w:vMerge w:val="restart"/>
          </w:tcPr>
          <w:p>
            <w:pPr>
              <w:pStyle w:val="TableParagraph"/>
              <w:spacing w:before="97"/>
              <w:ind w:left="326"/>
              <w:rPr>
                <w:sz w:val="22"/>
              </w:rPr>
            </w:pPr>
            <w:r>
              <w:rPr>
                <w:sz w:val="22"/>
              </w:rPr>
              <w:t>Forma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evaluare</w:t>
            </w:r>
          </w:p>
        </w:tc>
      </w:tr>
      <w:tr>
        <w:trPr>
          <w:trHeight w:val="450" w:hRule="atLeast"/>
        </w:trPr>
        <w:tc>
          <w:tcPr>
            <w:tcW w:w="1978" w:type="dxa"/>
          </w:tcPr>
          <w:p>
            <w:pPr>
              <w:pStyle w:val="TableParagraph"/>
              <w:spacing w:line="230" w:lineRule="exact"/>
              <w:ind w:left="23" w:righ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2795" w:type="dxa"/>
            <w:gridSpan w:val="2"/>
          </w:tcPr>
          <w:p>
            <w:pPr>
              <w:pStyle w:val="TableParagraph"/>
              <w:spacing w:line="230" w:lineRule="exact"/>
              <w:ind w:left="782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direct</w:t>
            </w:r>
          </w:p>
        </w:tc>
        <w:tc>
          <w:tcPr>
            <w:tcW w:w="2425" w:type="dxa"/>
          </w:tcPr>
          <w:p>
            <w:pPr>
              <w:pStyle w:val="TableParagraph"/>
              <w:spacing w:line="226" w:lineRule="exact"/>
              <w:ind w:left="767" w:right="68" w:firstLine="153"/>
              <w:rPr>
                <w:sz w:val="22"/>
              </w:rPr>
            </w:pPr>
            <w:r>
              <w:rPr>
                <w:spacing w:val="-2"/>
                <w:sz w:val="22"/>
              </w:rPr>
              <w:t>Lucrul individual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7" w:hRule="atLeast"/>
        </w:trPr>
        <w:tc>
          <w:tcPr>
            <w:tcW w:w="1978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180</w:t>
            </w:r>
          </w:p>
        </w:tc>
        <w:tc>
          <w:tcPr>
            <w:tcW w:w="2795" w:type="dxa"/>
            <w:gridSpan w:val="2"/>
          </w:tcPr>
          <w:p>
            <w:pPr>
              <w:pStyle w:val="TableParagraph"/>
              <w:spacing w:line="229" w:lineRule="exact"/>
              <w:ind w:left="1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2425" w:type="dxa"/>
          </w:tcPr>
          <w:p>
            <w:pPr>
              <w:pStyle w:val="TableParagraph"/>
              <w:spacing w:line="229" w:lineRule="exact"/>
              <w:ind w:left="2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170</w:t>
            </w:r>
          </w:p>
        </w:tc>
        <w:tc>
          <w:tcPr>
            <w:tcW w:w="1359" w:type="dxa"/>
          </w:tcPr>
          <w:p>
            <w:pPr>
              <w:pStyle w:val="TableParagraph"/>
              <w:spacing w:line="229" w:lineRule="exact"/>
              <w:ind w:left="1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166" w:type="dxa"/>
          </w:tcPr>
          <w:p>
            <w:pPr>
              <w:pStyle w:val="TableParagraph"/>
              <w:spacing w:line="229" w:lineRule="exact"/>
              <w:ind w:left="431"/>
              <w:rPr>
                <w:sz w:val="22"/>
              </w:rPr>
            </w:pPr>
            <w:r>
              <w:rPr>
                <w:spacing w:val="-2"/>
                <w:sz w:val="22"/>
              </w:rPr>
              <w:t>Examen</w:t>
            </w:r>
          </w:p>
        </w:tc>
      </w:tr>
      <w:tr>
        <w:trPr>
          <w:trHeight w:val="2395" w:hRule="atLeast"/>
        </w:trPr>
        <w:tc>
          <w:tcPr>
            <w:tcW w:w="1978" w:type="dxa"/>
          </w:tcPr>
          <w:p>
            <w:pPr>
              <w:pStyle w:val="TableParagraph"/>
              <w:spacing w:before="12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Fundamentare</w:t>
            </w:r>
          </w:p>
        </w:tc>
        <w:tc>
          <w:tcPr>
            <w:tcW w:w="8745" w:type="dxa"/>
            <w:gridSpan w:val="5"/>
          </w:tcPr>
          <w:p>
            <w:pPr>
              <w:pStyle w:val="TableParagraph"/>
              <w:spacing w:before="116"/>
              <w:ind w:left="4" w:right="212"/>
              <w:jc w:val="both"/>
              <w:rPr>
                <w:sz w:val="22"/>
              </w:rPr>
            </w:pPr>
            <w:r>
              <w:rPr>
                <w:sz w:val="22"/>
              </w:rPr>
              <w:t>Scopul disciplinei constă în formarea unei viziuni de ansamblu asupra cercetării în domeniul administrației publice. Studenții-doctoranzi vor fi familiarizați cu cele mai importante achiziții teoretice, metodologice și empirice referitoare la specificul cercetării în administrația publică. Cursul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va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oferi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posibilitatea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cunoașterii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specificului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cercetării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administrația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publică,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clarificării pluralismului metodologic, selectării metodelor de cercetare relevante propriilor demersuri epistemologice.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cadrul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disciplinei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unt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prezentate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etapele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demersului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cercetare,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sunt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analizate rigorile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condițiile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definitorii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pentru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cunoașterea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științifică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publice.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2"/>
                <w:sz w:val="22"/>
              </w:rPr>
              <w:t>finalul</w:t>
            </w:r>
          </w:p>
          <w:p>
            <w:pPr>
              <w:pStyle w:val="TableParagraph"/>
              <w:spacing w:line="250" w:lineRule="exact"/>
              <w:ind w:left="4" w:right="215"/>
              <w:jc w:val="both"/>
              <w:rPr>
                <w:sz w:val="22"/>
              </w:rPr>
            </w:pPr>
            <w:r>
              <w:rPr>
                <w:sz w:val="22"/>
              </w:rPr>
              <w:t>cursului, studenții-doctoranzi vor avea competențe pentru conceptualizarea și realizarea unui proiect de cercetare în domeniul administrației publice.</w:t>
            </w:r>
          </w:p>
        </w:tc>
      </w:tr>
      <w:tr>
        <w:trPr>
          <w:trHeight w:val="1790" w:hRule="atLeast"/>
        </w:trPr>
        <w:tc>
          <w:tcPr>
            <w:tcW w:w="1978" w:type="dxa"/>
          </w:tcPr>
          <w:p>
            <w:pPr>
              <w:pStyle w:val="TableParagraph"/>
              <w:spacing w:line="273" w:lineRule="auto" w:before="12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Competenţele obţinute</w:t>
            </w:r>
          </w:p>
        </w:tc>
        <w:tc>
          <w:tcPr>
            <w:tcW w:w="8745" w:type="dxa"/>
            <w:gridSpan w:val="5"/>
          </w:tcPr>
          <w:p>
            <w:pPr>
              <w:pStyle w:val="TableParagraph"/>
              <w:spacing w:line="388" w:lineRule="auto" w:before="121"/>
              <w:ind w:left="62" w:right="1447"/>
              <w:rPr>
                <w:sz w:val="22"/>
              </w:rPr>
            </w:pPr>
            <w:r>
              <w:rPr>
                <w:sz w:val="22"/>
              </w:rPr>
              <w:t>CP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Cunoașterea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metodologiei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cercetare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publice. CP 2. Elaborarea demersurilor de cercetare în domeniul administrației publice. CP. 3. Selectarea și aplicarea metodelor relevante problematicii cercetării.</w:t>
            </w:r>
          </w:p>
          <w:p>
            <w:pPr>
              <w:pStyle w:val="TableParagraph"/>
              <w:spacing w:line="253" w:lineRule="exact"/>
              <w:ind w:left="62"/>
              <w:rPr>
                <w:sz w:val="22"/>
              </w:rPr>
            </w:pPr>
            <w:r>
              <w:rPr>
                <w:sz w:val="22"/>
              </w:rPr>
              <w:t>CP.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4.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Analiza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interpretarea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rezultatelor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cercetării.</w:t>
            </w:r>
          </w:p>
        </w:tc>
      </w:tr>
      <w:tr>
        <w:trPr>
          <w:trHeight w:val="1478" w:hRule="atLeast"/>
        </w:trPr>
        <w:tc>
          <w:tcPr>
            <w:tcW w:w="1978" w:type="dxa"/>
          </w:tcPr>
          <w:p>
            <w:pPr>
              <w:pStyle w:val="TableParagraph"/>
              <w:spacing w:line="278" w:lineRule="auto" w:before="121"/>
              <w:ind w:right="83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Conţinutul disciplinei</w:t>
            </w:r>
          </w:p>
        </w:tc>
        <w:tc>
          <w:tcPr>
            <w:tcW w:w="8745" w:type="dxa"/>
            <w:gridSpan w:val="5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35" w:val="left" w:leader="none"/>
              </w:tabs>
              <w:spacing w:line="249" w:lineRule="exact" w:before="0" w:after="0"/>
              <w:ind w:left="435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Logica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cercetării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publice.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35" w:val="left" w:leader="none"/>
              </w:tabs>
              <w:spacing w:line="240" w:lineRule="auto" w:before="35" w:after="0"/>
              <w:ind w:left="435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Etapele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procesului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cercetare.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35" w:val="left" w:leader="none"/>
              </w:tabs>
              <w:spacing w:line="240" w:lineRule="auto" w:before="40" w:after="0"/>
              <w:ind w:left="435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Specificul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cercetării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administrația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publică.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Valențe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2"/>
                <w:sz w:val="22"/>
              </w:rPr>
              <w:t> limite.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35" w:val="left" w:leader="none"/>
              </w:tabs>
              <w:spacing w:line="240" w:lineRule="auto" w:before="35" w:after="0"/>
              <w:ind w:left="435" w:right="0" w:hanging="359"/>
              <w:jc w:val="left"/>
              <w:rPr>
                <w:sz w:val="22"/>
              </w:rPr>
            </w:pPr>
            <w:r>
              <w:rPr>
                <w:sz w:val="24"/>
              </w:rPr>
              <w:t>Metode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şi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instrumente de colectare a </w:t>
            </w:r>
            <w:r>
              <w:rPr>
                <w:spacing w:val="-2"/>
                <w:sz w:val="24"/>
              </w:rPr>
              <w:t>datelor</w:t>
            </w:r>
            <w:r>
              <w:rPr>
                <w:spacing w:val="-2"/>
                <w:sz w:val="22"/>
              </w:rPr>
              <w:t>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35" w:val="left" w:leader="none"/>
              </w:tabs>
              <w:spacing w:line="240" w:lineRule="auto" w:before="46" w:after="0"/>
              <w:ind w:left="435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Structura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conținutul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unui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demers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științific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publice</w:t>
            </w:r>
          </w:p>
        </w:tc>
      </w:tr>
      <w:tr>
        <w:trPr>
          <w:trHeight w:val="5679" w:hRule="atLeast"/>
        </w:trPr>
        <w:tc>
          <w:tcPr>
            <w:tcW w:w="1978" w:type="dxa"/>
          </w:tcPr>
          <w:p>
            <w:pPr>
              <w:pStyle w:val="TableParagraph"/>
              <w:spacing w:line="278" w:lineRule="auto" w:before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Bibliografia minimală</w:t>
            </w:r>
          </w:p>
        </w:tc>
        <w:tc>
          <w:tcPr>
            <w:tcW w:w="8745" w:type="dxa"/>
            <w:gridSpan w:val="5"/>
          </w:tcPr>
          <w:p>
            <w:pPr>
              <w:pStyle w:val="TableParagraph"/>
              <w:spacing w:line="249" w:lineRule="exact"/>
              <w:ind w:left="115"/>
              <w:rPr>
                <w:sz w:val="22"/>
              </w:rPr>
            </w:pPr>
            <w:r>
              <w:rPr>
                <w:b/>
                <w:sz w:val="22"/>
              </w:rPr>
              <w:t>Surse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bibliografice</w:t>
            </w:r>
            <w:r>
              <w:rPr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4" w:val="left" w:leader="none"/>
              </w:tabs>
              <w:spacing w:line="240" w:lineRule="auto" w:before="88" w:after="0"/>
              <w:ind w:left="474" w:right="0" w:hanging="355"/>
              <w:jc w:val="left"/>
              <w:rPr>
                <w:sz w:val="22"/>
              </w:rPr>
            </w:pPr>
            <w:r>
              <w:rPr>
                <w:sz w:val="22"/>
              </w:rPr>
              <w:t>Agabrian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Cercetarea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calitativă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socialului</w:t>
            </w:r>
            <w:r>
              <w:rPr>
                <w:sz w:val="22"/>
              </w:rPr>
              <w:t>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Iași: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Institutul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European,</w:t>
            </w:r>
            <w:r>
              <w:rPr>
                <w:spacing w:val="-2"/>
                <w:sz w:val="22"/>
              </w:rPr>
              <w:t> 2004.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5" w:val="left" w:leader="none"/>
              </w:tabs>
              <w:spacing w:line="240" w:lineRule="auto" w:before="35" w:after="0"/>
              <w:ind w:left="475" w:right="258" w:hanging="356"/>
              <w:jc w:val="left"/>
              <w:rPr>
                <w:sz w:val="22"/>
              </w:rPr>
            </w:pPr>
            <w:r>
              <w:rPr>
                <w:sz w:val="22"/>
              </w:rPr>
              <w:t>Cornea V. Administraţia publică ca obiect de cunoaştere ştiinţifică. În: Analele Ştiinţifice ale Universităţii de Stat "Bogdan Petriceicu Hasdeu" din Cahul. Col. red. : Sergiu Cornea (red.-şef), 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Cahul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2007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(Tipogr.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„CentroGrafic” SRL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"Turnul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Vechi"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SRL).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 – 2007. –226 p.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5" w:val="left" w:leader="none"/>
              </w:tabs>
              <w:spacing w:line="240" w:lineRule="auto" w:before="39" w:after="0"/>
              <w:ind w:left="475" w:right="170" w:hanging="356"/>
              <w:jc w:val="both"/>
              <w:rPr>
                <w:sz w:val="22"/>
              </w:rPr>
            </w:pPr>
            <w:r>
              <w:rPr>
                <w:sz w:val="22"/>
              </w:rPr>
              <w:t>Cornea, V.,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identity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legitimacy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PhD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administrative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sciences. În: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 Elvira Méndez-Pinedo (ed.) Jakub Handrlica (ed.) Cătălin-Silviu Săraru (ed.) Practical Aspects Regarding the Role of Administrative Law in the Modernization of Public Administration, Adjuris, Bucharest 2019, pp. 112-123.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5" w:val="left" w:leader="none"/>
              </w:tabs>
              <w:spacing w:line="240" w:lineRule="auto" w:before="40" w:after="0"/>
              <w:ind w:left="475" w:right="171" w:hanging="356"/>
              <w:jc w:val="both"/>
              <w:rPr>
                <w:sz w:val="22"/>
              </w:rPr>
            </w:pPr>
            <w:r>
              <w:rPr>
                <w:sz w:val="22"/>
              </w:rPr>
              <w:t>Miller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J.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Gerald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Yang,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Kaifeng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Handbook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Public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Administration Taylor &amp; Francis Group, LLC, 2008.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4" w:val="left" w:leader="none"/>
              </w:tabs>
              <w:spacing w:line="240" w:lineRule="auto" w:before="3" w:after="0"/>
              <w:ind w:left="474" w:right="0" w:hanging="355"/>
              <w:jc w:val="both"/>
              <w:rPr>
                <w:sz w:val="22"/>
              </w:rPr>
            </w:pPr>
            <w:r>
              <w:rPr>
                <w:sz w:val="22"/>
              </w:rPr>
              <w:t>Moscovici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S.,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Buschini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F.(coord.).</w:t>
            </w:r>
            <w:r>
              <w:rPr>
                <w:spacing w:val="5"/>
                <w:sz w:val="22"/>
              </w:rPr>
              <w:t> </w:t>
            </w:r>
            <w:r>
              <w:rPr>
                <w:i/>
                <w:sz w:val="22"/>
              </w:rPr>
              <w:t>Metodologia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științelor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socioumane</w:t>
            </w:r>
            <w:r>
              <w:rPr>
                <w:sz w:val="22"/>
              </w:rPr>
              <w:t>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Iași: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Polirom.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0" w:val="left" w:leader="none"/>
                <w:tab w:pos="475" w:val="left" w:leader="none"/>
              </w:tabs>
              <w:spacing w:line="240" w:lineRule="auto" w:before="40" w:after="0"/>
              <w:ind w:left="475" w:right="165" w:hanging="356"/>
              <w:jc w:val="both"/>
              <w:rPr>
                <w:sz w:val="22"/>
              </w:rPr>
            </w:pPr>
            <w:r>
              <w:rPr>
                <w:sz w:val="22"/>
              </w:rPr>
              <w:t>Raadschelders, Jos C. N., The State of Theory in the Study of Public Administration in the United States: Balancing Evidence-Based, Usable Knowledge, and Conceptual Understanding, Administrative Theory &amp; Praxis, (2018): DOI: </w:t>
            </w:r>
            <w:r>
              <w:rPr>
                <w:spacing w:val="-2"/>
                <w:sz w:val="22"/>
              </w:rPr>
              <w:t>10.1080/10841806.2018.1526517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0" w:val="left" w:leader="none"/>
                <w:tab w:pos="475" w:val="left" w:leader="none"/>
              </w:tabs>
              <w:spacing w:line="242" w:lineRule="auto" w:before="39" w:after="0"/>
              <w:ind w:left="475" w:right="176" w:hanging="356"/>
              <w:jc w:val="both"/>
              <w:rPr>
                <w:sz w:val="22"/>
              </w:rPr>
            </w:pPr>
            <w:r>
              <w:rPr>
                <w:sz w:val="22"/>
              </w:rPr>
              <w:t>Waldt, van der G.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Theories for 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Public Administration, African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Journal of Public Affairs, Volume 9, number 9,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2017.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0" w:val="left" w:leader="none"/>
                <w:tab w:pos="475" w:val="left" w:leader="none"/>
              </w:tabs>
              <w:spacing w:line="240" w:lineRule="auto" w:before="32" w:after="0"/>
              <w:ind w:left="475" w:right="178" w:hanging="356"/>
              <w:jc w:val="both"/>
              <w:rPr>
                <w:sz w:val="22"/>
              </w:rPr>
            </w:pPr>
            <w:r>
              <w:rPr>
                <w:sz w:val="22"/>
              </w:rPr>
              <w:t>Țurcan N. Explorarea metodelor de cercetare in biblioteconomie și știința informării. Chișinău: Biblioteca municipal „B.P. Hasdeu”, 2021.</w:t>
            </w:r>
          </w:p>
        </w:tc>
      </w:tr>
    </w:tbl>
    <w:sectPr>
      <w:type w:val="continuous"/>
      <w:pgSz w:w="11910" w:h="16840"/>
      <w:pgMar w:top="46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75" w:hanging="3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305" w:hanging="356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131" w:hanging="356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2956" w:hanging="356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3782" w:hanging="356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607" w:hanging="356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433" w:hanging="356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258" w:hanging="356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084" w:hanging="356"/>
      </w:pPr>
      <w:rPr>
        <w:rFonts w:hint="default"/>
        <w:lang w:val="ro-RO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37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269" w:hanging="361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099" w:hanging="361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2928" w:hanging="361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3758" w:hanging="361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587" w:hanging="361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417" w:hanging="361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246" w:hanging="361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076" w:hanging="361"/>
      </w:pPr>
      <w:rPr>
        <w:rFonts w:hint="default"/>
        <w:lang w:val="ro-RO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>
      <w:spacing w:before="70" w:after="2"/>
      <w:ind w:left="2723" w:right="4493" w:firstLine="744"/>
    </w:pPr>
    <w:rPr>
      <w:rFonts w:ascii="Times New Roman" w:hAnsi="Times New Roman" w:eastAsia="Times New Roman" w:cs="Times New Roman"/>
      <w:b/>
      <w:bCs/>
      <w:sz w:val="22"/>
      <w:szCs w:val="22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terms:created xsi:type="dcterms:W3CDTF">2026-04-08T14:35:20Z</dcterms:created>
  <dcterms:modified xsi:type="dcterms:W3CDTF">2026-04-08T14:35:20Z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