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66C6" w:rsidRDefault="008F66C6">
      <w:pPr>
        <w:rPr>
          <w:sz w:val="28"/>
        </w:rPr>
      </w:pPr>
    </w:p>
    <w:p w:rsidR="008F66C6" w:rsidRDefault="008F66C6">
      <w:pPr>
        <w:spacing w:before="109"/>
        <w:rPr>
          <w:sz w:val="28"/>
        </w:rPr>
      </w:pPr>
    </w:p>
    <w:p w:rsidR="008F66C6" w:rsidRDefault="00000000">
      <w:pPr>
        <w:pStyle w:val="Title"/>
      </w:pPr>
      <w:r>
        <w:rPr>
          <w:spacing w:val="-2"/>
        </w:rPr>
        <w:t>FIȘA</w:t>
      </w:r>
      <w:r>
        <w:rPr>
          <w:spacing w:val="-14"/>
        </w:rPr>
        <w:t xml:space="preserve"> </w:t>
      </w:r>
      <w:r>
        <w:rPr>
          <w:spacing w:val="-2"/>
        </w:rPr>
        <w:t>DISCIPLINEI</w:t>
      </w:r>
    </w:p>
    <w:p w:rsidR="008F66C6" w:rsidRDefault="00000000">
      <w:pPr>
        <w:pStyle w:val="BodyText"/>
        <w:spacing w:before="67"/>
        <w:ind w:left="1198" w:right="279" w:firstLine="1942"/>
        <w:jc w:val="right"/>
      </w:pPr>
      <w:r>
        <w:rPr>
          <w:b w:val="0"/>
        </w:rPr>
        <w:br w:type="column"/>
      </w:r>
      <w:r>
        <w:rPr>
          <w:spacing w:val="-2"/>
        </w:rPr>
        <w:t xml:space="preserve">Aprobat: </w:t>
      </w:r>
      <w:r>
        <w:t>Consiliul Științific al USM Proces</w:t>
      </w:r>
      <w:r>
        <w:rPr>
          <w:spacing w:val="-6"/>
        </w:rPr>
        <w:t xml:space="preserve"> </w:t>
      </w:r>
      <w:r>
        <w:t>verbal</w:t>
      </w:r>
      <w:r>
        <w:rPr>
          <w:spacing w:val="-5"/>
        </w:rPr>
        <w:t xml:space="preserve"> </w:t>
      </w:r>
      <w:r>
        <w:t>nr.</w:t>
      </w:r>
      <w:r>
        <w:rPr>
          <w:spacing w:val="-2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din</w:t>
      </w:r>
      <w:r>
        <w:rPr>
          <w:spacing w:val="-5"/>
        </w:rPr>
        <w:t xml:space="preserve"> </w:t>
      </w:r>
      <w:r>
        <w:rPr>
          <w:spacing w:val="-2"/>
        </w:rPr>
        <w:t>30.11.22</w:t>
      </w:r>
    </w:p>
    <w:p w:rsidR="008F66C6" w:rsidRDefault="008F66C6">
      <w:pPr>
        <w:pStyle w:val="BodyText"/>
        <w:jc w:val="right"/>
        <w:sectPr w:rsidR="008F66C6">
          <w:type w:val="continuous"/>
          <w:pgSz w:w="11920" w:h="16850"/>
          <w:pgMar w:top="480" w:right="566" w:bottom="280" w:left="566" w:header="720" w:footer="720" w:gutter="0"/>
          <w:cols w:num="2" w:space="720" w:equalWidth="0">
            <w:col w:w="6528" w:space="40"/>
            <w:col w:w="4220"/>
          </w:cols>
        </w:sectPr>
      </w:pPr>
    </w:p>
    <w:tbl>
      <w:tblPr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3"/>
        <w:gridCol w:w="782"/>
        <w:gridCol w:w="756"/>
        <w:gridCol w:w="363"/>
        <w:gridCol w:w="1673"/>
        <w:gridCol w:w="2427"/>
        <w:gridCol w:w="1359"/>
        <w:gridCol w:w="2156"/>
      </w:tblGrid>
      <w:tr w:rsidR="008F66C6">
        <w:trPr>
          <w:trHeight w:val="352"/>
        </w:trPr>
        <w:tc>
          <w:tcPr>
            <w:tcW w:w="2621" w:type="dxa"/>
            <w:gridSpan w:val="3"/>
          </w:tcPr>
          <w:p w:rsidR="008F66C6" w:rsidRDefault="00000000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Denumirea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disciplinei</w:t>
            </w:r>
          </w:p>
        </w:tc>
        <w:tc>
          <w:tcPr>
            <w:tcW w:w="7978" w:type="dxa"/>
            <w:gridSpan w:val="5"/>
          </w:tcPr>
          <w:p w:rsidR="008F66C6" w:rsidRDefault="00000000">
            <w:pPr>
              <w:pStyle w:val="TableParagraph"/>
              <w:spacing w:line="273" w:lineRule="exact"/>
              <w:ind w:left="1551"/>
              <w:rPr>
                <w:b/>
                <w:sz w:val="24"/>
              </w:rPr>
            </w:pPr>
            <w:r>
              <w:rPr>
                <w:b/>
                <w:sz w:val="24"/>
              </w:rPr>
              <w:t>S.01.O.3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Managementul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proiectului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doctorat</w:t>
            </w:r>
          </w:p>
        </w:tc>
      </w:tr>
      <w:tr w:rsidR="008F66C6">
        <w:trPr>
          <w:trHeight w:val="313"/>
        </w:trPr>
        <w:tc>
          <w:tcPr>
            <w:tcW w:w="2621" w:type="dxa"/>
            <w:gridSpan w:val="3"/>
          </w:tcPr>
          <w:p w:rsidR="008F66C6" w:rsidRDefault="00000000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Titularul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disciplinei</w:t>
            </w:r>
          </w:p>
        </w:tc>
        <w:tc>
          <w:tcPr>
            <w:tcW w:w="7978" w:type="dxa"/>
            <w:gridSpan w:val="5"/>
          </w:tcPr>
          <w:p w:rsidR="008F66C6" w:rsidRDefault="00000000" w:rsidP="008A5107">
            <w:pPr>
              <w:pStyle w:val="TableParagraph"/>
              <w:ind w:left="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Georgeta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STEPANOV,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dr.hab</w:t>
            </w:r>
            <w:proofErr w:type="spellEnd"/>
            <w:r>
              <w:rPr>
                <w:b/>
                <w:sz w:val="20"/>
              </w:rPr>
              <w:t>.,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prof.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univ.</w:t>
            </w:r>
          </w:p>
        </w:tc>
      </w:tr>
      <w:tr w:rsidR="008F66C6">
        <w:trPr>
          <w:trHeight w:val="352"/>
        </w:trPr>
        <w:tc>
          <w:tcPr>
            <w:tcW w:w="10599" w:type="dxa"/>
            <w:gridSpan w:val="8"/>
          </w:tcPr>
          <w:p w:rsidR="008F66C6" w:rsidRDefault="00000000" w:rsidP="008A5107">
            <w:pPr>
              <w:pStyle w:val="TableParagraph"/>
              <w:ind w:left="2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Ciclul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III,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Doctorat</w:t>
            </w:r>
          </w:p>
        </w:tc>
      </w:tr>
      <w:tr w:rsidR="008F66C6">
        <w:trPr>
          <w:trHeight w:val="251"/>
        </w:trPr>
        <w:tc>
          <w:tcPr>
            <w:tcW w:w="7084" w:type="dxa"/>
            <w:gridSpan w:val="6"/>
          </w:tcPr>
          <w:p w:rsidR="008F66C6" w:rsidRDefault="00000000"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Numărul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ore</w:t>
            </w:r>
          </w:p>
        </w:tc>
        <w:tc>
          <w:tcPr>
            <w:tcW w:w="1359" w:type="dxa"/>
            <w:vMerge w:val="restart"/>
          </w:tcPr>
          <w:p w:rsidR="008F66C6" w:rsidRDefault="00000000">
            <w:pPr>
              <w:pStyle w:val="TableParagraph"/>
              <w:spacing w:before="132"/>
              <w:ind w:left="160"/>
              <w:rPr>
                <w:sz w:val="20"/>
              </w:rPr>
            </w:pPr>
            <w:r>
              <w:rPr>
                <w:sz w:val="20"/>
              </w:rPr>
              <w:t>Nr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credite</w:t>
            </w:r>
          </w:p>
        </w:tc>
        <w:tc>
          <w:tcPr>
            <w:tcW w:w="2156" w:type="dxa"/>
            <w:vMerge w:val="restart"/>
          </w:tcPr>
          <w:p w:rsidR="008F66C6" w:rsidRDefault="00000000">
            <w:pPr>
              <w:pStyle w:val="TableParagraph"/>
              <w:spacing w:line="223" w:lineRule="exact"/>
              <w:ind w:left="328"/>
              <w:rPr>
                <w:sz w:val="20"/>
              </w:rPr>
            </w:pPr>
            <w:r>
              <w:rPr>
                <w:sz w:val="20"/>
              </w:rPr>
              <w:t>Forma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evaluare</w:t>
            </w:r>
          </w:p>
        </w:tc>
      </w:tr>
      <w:tr w:rsidR="008F66C6">
        <w:trPr>
          <w:trHeight w:val="251"/>
        </w:trPr>
        <w:tc>
          <w:tcPr>
            <w:tcW w:w="1865" w:type="dxa"/>
            <w:gridSpan w:val="2"/>
          </w:tcPr>
          <w:p w:rsidR="008F66C6" w:rsidRDefault="00000000">
            <w:pPr>
              <w:pStyle w:val="TableParagraph"/>
              <w:spacing w:line="225" w:lineRule="exact"/>
              <w:ind w:left="22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Total</w:t>
            </w:r>
          </w:p>
        </w:tc>
        <w:tc>
          <w:tcPr>
            <w:tcW w:w="1119" w:type="dxa"/>
            <w:gridSpan w:val="2"/>
          </w:tcPr>
          <w:p w:rsidR="008F66C6" w:rsidRDefault="00000000">
            <w:pPr>
              <w:pStyle w:val="TableParagraph"/>
              <w:spacing w:line="225" w:lineRule="exact"/>
              <w:ind w:left="204"/>
              <w:rPr>
                <w:sz w:val="20"/>
              </w:rPr>
            </w:pPr>
            <w:r>
              <w:rPr>
                <w:spacing w:val="-2"/>
                <w:sz w:val="20"/>
              </w:rPr>
              <w:t>Prelegeri</w:t>
            </w:r>
          </w:p>
        </w:tc>
        <w:tc>
          <w:tcPr>
            <w:tcW w:w="1673" w:type="dxa"/>
          </w:tcPr>
          <w:p w:rsidR="008F66C6" w:rsidRDefault="00000000">
            <w:pPr>
              <w:pStyle w:val="TableParagraph"/>
              <w:spacing w:line="225" w:lineRule="exact"/>
              <w:ind w:left="21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Seminare</w:t>
            </w:r>
          </w:p>
        </w:tc>
        <w:tc>
          <w:tcPr>
            <w:tcW w:w="2427" w:type="dxa"/>
          </w:tcPr>
          <w:p w:rsidR="008F66C6" w:rsidRDefault="00000000">
            <w:pPr>
              <w:pStyle w:val="TableParagraph"/>
              <w:spacing w:line="225" w:lineRule="exact"/>
              <w:ind w:left="26" w:right="15"/>
              <w:jc w:val="center"/>
              <w:rPr>
                <w:sz w:val="20"/>
              </w:rPr>
            </w:pPr>
            <w:r>
              <w:rPr>
                <w:sz w:val="20"/>
              </w:rPr>
              <w:t>Lucrul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individual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:rsidR="008F66C6" w:rsidRDefault="008F66C6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8F66C6" w:rsidRDefault="008F66C6">
            <w:pPr>
              <w:rPr>
                <w:sz w:val="2"/>
                <w:szCs w:val="2"/>
              </w:rPr>
            </w:pPr>
          </w:p>
        </w:tc>
      </w:tr>
      <w:tr w:rsidR="008F66C6">
        <w:trPr>
          <w:trHeight w:val="268"/>
        </w:trPr>
        <w:tc>
          <w:tcPr>
            <w:tcW w:w="1865" w:type="dxa"/>
            <w:gridSpan w:val="2"/>
          </w:tcPr>
          <w:p w:rsidR="008F66C6" w:rsidRDefault="00000000">
            <w:pPr>
              <w:pStyle w:val="TableParagraph"/>
              <w:spacing w:line="223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1119" w:type="dxa"/>
            <w:gridSpan w:val="2"/>
          </w:tcPr>
          <w:p w:rsidR="008F66C6" w:rsidRDefault="0000000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673" w:type="dxa"/>
          </w:tcPr>
          <w:p w:rsidR="008F66C6" w:rsidRDefault="00000000">
            <w:pPr>
              <w:pStyle w:val="TableParagraph"/>
              <w:spacing w:line="223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427" w:type="dxa"/>
          </w:tcPr>
          <w:p w:rsidR="008F66C6" w:rsidRDefault="00000000">
            <w:pPr>
              <w:pStyle w:val="TableParagraph"/>
              <w:spacing w:line="223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1359" w:type="dxa"/>
          </w:tcPr>
          <w:p w:rsidR="008F66C6" w:rsidRDefault="0000000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156" w:type="dxa"/>
          </w:tcPr>
          <w:p w:rsidR="008F66C6" w:rsidRDefault="00000000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Examen</w:t>
            </w:r>
          </w:p>
        </w:tc>
      </w:tr>
      <w:tr w:rsidR="008F66C6">
        <w:trPr>
          <w:trHeight w:val="2071"/>
        </w:trPr>
        <w:tc>
          <w:tcPr>
            <w:tcW w:w="1083" w:type="dxa"/>
          </w:tcPr>
          <w:p w:rsidR="008F66C6" w:rsidRDefault="00000000">
            <w:pPr>
              <w:pStyle w:val="TableParagraph"/>
              <w:spacing w:line="278" w:lineRule="auto"/>
              <w:ind w:left="112"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Funda- </w:t>
            </w:r>
            <w:proofErr w:type="spellStart"/>
            <w:r>
              <w:rPr>
                <w:b/>
                <w:spacing w:val="-2"/>
                <w:sz w:val="20"/>
              </w:rPr>
              <w:t>mentare</w:t>
            </w:r>
            <w:proofErr w:type="spellEnd"/>
          </w:p>
        </w:tc>
        <w:tc>
          <w:tcPr>
            <w:tcW w:w="9516" w:type="dxa"/>
            <w:gridSpan w:val="7"/>
          </w:tcPr>
          <w:p w:rsidR="008F66C6" w:rsidRDefault="00000000">
            <w:pPr>
              <w:pStyle w:val="TableParagraph"/>
              <w:ind w:right="219"/>
              <w:jc w:val="both"/>
              <w:rPr>
                <w:sz w:val="20"/>
              </w:rPr>
            </w:pPr>
            <w:r>
              <w:rPr>
                <w:sz w:val="20"/>
              </w:rPr>
              <w:t>Scopul disciplinei constă în formarea unei viziuni de ansamblu asupra studiilor de doctorat ca element al instruirii universitare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asupra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proiectului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doctorat.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obiectiv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instruirea studenților-doctoranzi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vederea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formării cunoștințelor privind gestionarea eficientă a activităților de cercetare și a rezultatelor cercetării, privind perfectarea documentației curente și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dosarului de doctorat. </w:t>
            </w:r>
            <w:proofErr w:type="spellStart"/>
            <w:r>
              <w:rPr>
                <w:sz w:val="20"/>
              </w:rPr>
              <w:t>Destinaţia</w:t>
            </w:r>
            <w:proofErr w:type="spellEnd"/>
            <w:r>
              <w:rPr>
                <w:sz w:val="20"/>
              </w:rPr>
              <w:t xml:space="preserve"> disciplinei este să proiecteze cadrul relațional și </w:t>
            </w:r>
            <w:proofErr w:type="spellStart"/>
            <w:r>
              <w:rPr>
                <w:sz w:val="20"/>
              </w:rPr>
              <w:t>acțional</w:t>
            </w:r>
            <w:proofErr w:type="spellEnd"/>
            <w:r>
              <w:rPr>
                <w:sz w:val="20"/>
              </w:rPr>
              <w:t xml:space="preserve"> al </w:t>
            </w:r>
            <w:proofErr w:type="spellStart"/>
            <w:r>
              <w:rPr>
                <w:sz w:val="20"/>
              </w:rPr>
              <w:t>studenţilor</w:t>
            </w:r>
            <w:proofErr w:type="spellEnd"/>
            <w:r>
              <w:rPr>
                <w:sz w:val="20"/>
              </w:rPr>
              <w:t xml:space="preserve">-doctoranzi pe tot parcursul traseului academic la ciclul III, doctorat și să ofere repere privind gestiunea strategică a cercetării doctorale, formarea </w:t>
            </w:r>
            <w:proofErr w:type="spellStart"/>
            <w:r>
              <w:rPr>
                <w:sz w:val="20"/>
              </w:rPr>
              <w:t>competenţelor</w:t>
            </w:r>
            <w:proofErr w:type="spellEnd"/>
            <w:r>
              <w:rPr>
                <w:sz w:val="20"/>
              </w:rPr>
              <w:t xml:space="preserve"> manageriale și abilităților de gestionare fiind unul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dintre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obiectivele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fundamentale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ei.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cadrul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disciplinei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sunt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examinate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analizate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actele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normative</w:t>
            </w:r>
          </w:p>
          <w:p w:rsidR="008F66C6" w:rsidRDefault="00000000">
            <w:pPr>
              <w:pStyle w:val="TableParagraph"/>
              <w:spacing w:line="230" w:lineRule="atLeast"/>
              <w:ind w:right="221"/>
              <w:jc w:val="both"/>
              <w:rPr>
                <w:sz w:val="20"/>
              </w:rPr>
            </w:pPr>
            <w:r>
              <w:rPr>
                <w:sz w:val="20"/>
              </w:rPr>
              <w:t>naționale și instituționale care legitimează statutul studentului-doctorand, consemnează drepturile și obligațiile acestuia și reglementează acțiunile lui pe tot parcursul studiilor doctorale.</w:t>
            </w:r>
          </w:p>
        </w:tc>
      </w:tr>
      <w:tr w:rsidR="008F66C6">
        <w:trPr>
          <w:trHeight w:val="1838"/>
        </w:trPr>
        <w:tc>
          <w:tcPr>
            <w:tcW w:w="1083" w:type="dxa"/>
          </w:tcPr>
          <w:p w:rsidR="008F66C6" w:rsidRDefault="00000000">
            <w:pPr>
              <w:pStyle w:val="TableParagraph"/>
              <w:spacing w:line="276" w:lineRule="auto"/>
              <w:ind w:left="112" w:right="245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Compe</w:t>
            </w:r>
            <w:proofErr w:type="spellEnd"/>
            <w:r>
              <w:rPr>
                <w:b/>
                <w:spacing w:val="-2"/>
                <w:sz w:val="20"/>
              </w:rPr>
              <w:t xml:space="preserve">- </w:t>
            </w:r>
            <w:proofErr w:type="spellStart"/>
            <w:r>
              <w:rPr>
                <w:b/>
                <w:spacing w:val="-2"/>
                <w:sz w:val="20"/>
              </w:rPr>
              <w:t>tenţele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obţinute</w:t>
            </w:r>
            <w:proofErr w:type="spellEnd"/>
          </w:p>
        </w:tc>
        <w:tc>
          <w:tcPr>
            <w:tcW w:w="9516" w:type="dxa"/>
            <w:gridSpan w:val="7"/>
          </w:tcPr>
          <w:p w:rsidR="008F66C6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CP 1. Acumularea unor </w:t>
            </w:r>
            <w:proofErr w:type="spellStart"/>
            <w:r>
              <w:rPr>
                <w:sz w:val="20"/>
              </w:rPr>
              <w:t>cunoştinţe</w:t>
            </w:r>
            <w:proofErr w:type="spellEnd"/>
            <w:r>
              <w:rPr>
                <w:sz w:val="20"/>
              </w:rPr>
              <w:t xml:space="preserve"> avansate în domeniul inițierii și dezvoltării proiectelor inovatoare și practicilor </w:t>
            </w:r>
            <w:r>
              <w:rPr>
                <w:spacing w:val="-2"/>
                <w:sz w:val="20"/>
              </w:rPr>
              <w:t>complexe;</w:t>
            </w:r>
          </w:p>
          <w:p w:rsidR="008F66C6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CP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Formarea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capacității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identificare,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formulare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soluţionare</w:t>
            </w:r>
            <w:proofErr w:type="spellEnd"/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problemelor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conexe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managementului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proiectelor de cercetare;</w:t>
            </w:r>
          </w:p>
          <w:p w:rsidR="008F66C6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CP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Formarea</w:t>
            </w:r>
            <w:r>
              <w:rPr>
                <w:spacing w:val="2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abilităţilor</w:t>
            </w:r>
            <w:proofErr w:type="spellEnd"/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planificare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gestionare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activității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disemiinare</w:t>
            </w:r>
            <w:proofErr w:type="spellEnd"/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rezultatelor </w:t>
            </w:r>
            <w:r>
              <w:rPr>
                <w:spacing w:val="-2"/>
                <w:sz w:val="20"/>
              </w:rPr>
              <w:t>științifice;</w:t>
            </w:r>
          </w:p>
          <w:p w:rsidR="008F66C6" w:rsidRDefault="0000000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 xml:space="preserve">CP 4. Stăpânirea metodelor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z w:val="20"/>
              </w:rPr>
              <w:t xml:space="preserve"> tehnicilor de elaborare a proiectelor de doctorat si de susținere publică a rezultatelor </w:t>
            </w:r>
            <w:r>
              <w:rPr>
                <w:spacing w:val="-2"/>
                <w:sz w:val="20"/>
              </w:rPr>
              <w:t>cercetării.</w:t>
            </w:r>
          </w:p>
        </w:tc>
      </w:tr>
      <w:tr w:rsidR="008F66C6">
        <w:trPr>
          <w:trHeight w:val="1073"/>
        </w:trPr>
        <w:tc>
          <w:tcPr>
            <w:tcW w:w="1083" w:type="dxa"/>
          </w:tcPr>
          <w:p w:rsidR="008F66C6" w:rsidRDefault="00000000">
            <w:pPr>
              <w:pStyle w:val="TableParagraph"/>
              <w:spacing w:line="278" w:lineRule="auto"/>
              <w:ind w:left="112" w:right="96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Conţi</w:t>
            </w:r>
            <w:proofErr w:type="spellEnd"/>
            <w:r>
              <w:rPr>
                <w:b/>
                <w:spacing w:val="-2"/>
                <w:sz w:val="20"/>
              </w:rPr>
              <w:t>- nutul disciplinei</w:t>
            </w:r>
          </w:p>
        </w:tc>
        <w:tc>
          <w:tcPr>
            <w:tcW w:w="9516" w:type="dxa"/>
            <w:gridSpan w:val="7"/>
          </w:tcPr>
          <w:p w:rsidR="008F66C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06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Studiile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superioare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doctorat: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abordări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conceptuale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funcționale.</w:t>
            </w:r>
          </w:p>
          <w:p w:rsidR="008F66C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15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Cadrul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legislativ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privind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studiile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doctorat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normative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naționale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instituționale.</w:t>
            </w:r>
          </w:p>
          <w:p w:rsidR="008F66C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15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Itinerarul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doctoral: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etape,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activități,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studii.</w:t>
            </w:r>
          </w:p>
          <w:p w:rsidR="008F66C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15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Proiectul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doctorat: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realizare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susținere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publică.</w:t>
            </w:r>
          </w:p>
          <w:p w:rsidR="008F66C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03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Dosarul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doctorat.</w:t>
            </w:r>
          </w:p>
        </w:tc>
      </w:tr>
      <w:tr w:rsidR="008F66C6">
        <w:trPr>
          <w:trHeight w:val="7848"/>
        </w:trPr>
        <w:tc>
          <w:tcPr>
            <w:tcW w:w="1083" w:type="dxa"/>
          </w:tcPr>
          <w:p w:rsidR="008F66C6" w:rsidRDefault="00000000">
            <w:pPr>
              <w:pStyle w:val="TableParagraph"/>
              <w:spacing w:line="278" w:lineRule="auto"/>
              <w:ind w:left="112" w:right="37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Biblio</w:t>
            </w:r>
            <w:proofErr w:type="spellEnd"/>
            <w:r>
              <w:rPr>
                <w:b/>
                <w:spacing w:val="-2"/>
                <w:sz w:val="20"/>
              </w:rPr>
              <w:t>- grafia</w:t>
            </w:r>
          </w:p>
          <w:p w:rsidR="008F66C6" w:rsidRDefault="00000000">
            <w:pPr>
              <w:pStyle w:val="TableParagraph"/>
              <w:spacing w:line="229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minimală</w:t>
            </w:r>
          </w:p>
        </w:tc>
        <w:tc>
          <w:tcPr>
            <w:tcW w:w="9516" w:type="dxa"/>
            <w:gridSpan w:val="7"/>
          </w:tcPr>
          <w:p w:rsidR="008F66C6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Acte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normative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naționale:</w:t>
            </w:r>
          </w:p>
          <w:p w:rsidR="008F66C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</w:tabs>
              <w:spacing w:before="3"/>
              <w:ind w:right="8"/>
              <w:rPr>
                <w:sz w:val="20"/>
              </w:rPr>
            </w:pPr>
            <w:r>
              <w:rPr>
                <w:sz w:val="20"/>
              </w:rPr>
              <w:t>Regulamentul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privind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organizarea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studiilor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superioare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doctorat,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ciclul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III,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aprobat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prin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 xml:space="preserve">Hotărârea Guvernului nr. 1007 (2014) </w:t>
            </w:r>
            <w:hyperlink r:id="rId5">
              <w:r>
                <w:rPr>
                  <w:color w:val="0000FF"/>
                  <w:sz w:val="20"/>
                  <w:u w:val="single" w:color="0000FF"/>
                </w:rPr>
                <w:t>https://www.legis.md/cautare/getResults?doc_id=115655&amp;lang=ro</w:t>
              </w:r>
            </w:hyperlink>
          </w:p>
          <w:p w:rsidR="008F66C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  <w:tab w:val="left" w:pos="7119"/>
              </w:tabs>
              <w:spacing w:before="3"/>
              <w:ind w:right="-15"/>
              <w:rPr>
                <w:sz w:val="20"/>
              </w:rPr>
            </w:pPr>
            <w:r>
              <w:rPr>
                <w:sz w:val="20"/>
              </w:rPr>
              <w:t>Regulamentul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atribuire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calificativelor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tezelor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doctorat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(2017)</w:t>
            </w:r>
            <w:r>
              <w:rPr>
                <w:sz w:val="20"/>
              </w:rPr>
              <w:tab/>
            </w:r>
            <w:hyperlink r:id="rId6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https://anacec.md/files/Ordin-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7">
              <w:r>
                <w:rPr>
                  <w:color w:val="0000FF"/>
                  <w:spacing w:val="-2"/>
                  <w:sz w:val="20"/>
                  <w:u w:val="single" w:color="0000FF"/>
                </w:rPr>
                <w:t>mecc_regulament_calificative.pdf</w:t>
              </w:r>
            </w:hyperlink>
          </w:p>
          <w:p w:rsidR="008F66C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  <w:tab w:val="left" w:pos="2268"/>
                <w:tab w:val="left" w:pos="2925"/>
                <w:tab w:val="left" w:pos="4110"/>
                <w:tab w:val="left" w:pos="4712"/>
                <w:tab w:val="left" w:pos="6057"/>
                <w:tab w:val="left" w:pos="6614"/>
                <w:tab w:val="left" w:pos="7746"/>
                <w:tab w:val="left" w:pos="8966"/>
              </w:tabs>
              <w:spacing w:before="5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Metodologiei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conferire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și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confirmare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titlurilor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științifice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(2019) </w:t>
            </w:r>
            <w:hyperlink r:id="rId8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https://www.legis.md/cautare/getResults?doc_id=118490&amp;lang=ro</w:t>
              </w:r>
            </w:hyperlink>
          </w:p>
          <w:p w:rsidR="008F66C6" w:rsidRDefault="00000000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Acte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normative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instituționale:</w:t>
            </w:r>
          </w:p>
          <w:p w:rsidR="008F66C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spacing w:before="5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Strategia de dezvoltare a studiilor de doctorat pentru anii 2022-2026. (2022) </w:t>
            </w:r>
            <w:hyperlink r:id="rId9">
              <w:r>
                <w:rPr>
                  <w:color w:val="0000FF"/>
                  <w:sz w:val="20"/>
                  <w:u w:val="single" w:color="0000FF"/>
                </w:rPr>
                <w:t>https://usm.md/wp-</w:t>
              </w:r>
            </w:hyperlink>
            <w:r>
              <w:rPr>
                <w:color w:val="0000FF"/>
                <w:sz w:val="20"/>
              </w:rPr>
              <w:t xml:space="preserve"> </w:t>
            </w:r>
            <w:hyperlink r:id="rId10">
              <w:r>
                <w:rPr>
                  <w:color w:val="0000FF"/>
                  <w:spacing w:val="-2"/>
                  <w:sz w:val="20"/>
                  <w:u w:val="single" w:color="0000FF"/>
                </w:rPr>
                <w:t>content/uploads/3.-Strategia-de-dezvoltare-a-studiilor-de-doctorat-pentru-anii-2022-2026.pdf</w:t>
              </w:r>
            </w:hyperlink>
          </w:p>
          <w:p w:rsidR="008F66C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spacing w:before="3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Regulamentul </w:t>
            </w:r>
            <w:proofErr w:type="spellStart"/>
            <w:r>
              <w:rPr>
                <w:sz w:val="20"/>
              </w:rPr>
              <w:t>instituţional</w:t>
            </w:r>
            <w:proofErr w:type="spellEnd"/>
            <w:r>
              <w:rPr>
                <w:sz w:val="20"/>
              </w:rPr>
              <w:t xml:space="preserve"> privind organizarea studiilor superioare de doctorat, ciclul III (2022) </w:t>
            </w:r>
            <w:hyperlink r:id="rId1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https://usm.md/wp-content/uploads/6.-Regulament_Instit_Studii_Doctorat-2022_site.pdf</w:t>
              </w:r>
            </w:hyperlink>
          </w:p>
          <w:p w:rsidR="008F66C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spacing w:before="3"/>
              <w:ind w:right="5"/>
              <w:jc w:val="both"/>
              <w:rPr>
                <w:sz w:val="20"/>
              </w:rPr>
            </w:pPr>
            <w:r>
              <w:rPr>
                <w:sz w:val="20"/>
              </w:rPr>
              <w:t xml:space="preserve">Regulamentul </w:t>
            </w:r>
            <w:proofErr w:type="spellStart"/>
            <w:r>
              <w:rPr>
                <w:sz w:val="20"/>
              </w:rPr>
              <w:t>instituţional</w:t>
            </w:r>
            <w:proofErr w:type="spellEnd"/>
            <w:r>
              <w:rPr>
                <w:sz w:val="20"/>
              </w:rPr>
              <w:t xml:space="preserve"> privind organizarea și desfășurarea susținerii publice a tezelor de doctorat (2022) </w:t>
            </w:r>
            <w:hyperlink r:id="rId12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https://doctorat.usm.md/wp-content/uploads/2022/10/7.-Regulament_Sustinere_publice_a_tezeiAnexe.pdf</w:t>
              </w:r>
            </w:hyperlink>
          </w:p>
          <w:p w:rsidR="008F66C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spacing w:before="4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Metodologia privind elaborarea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susţinerea</w:t>
            </w:r>
            <w:proofErr w:type="spellEnd"/>
            <w:r>
              <w:rPr>
                <w:sz w:val="20"/>
              </w:rPr>
              <w:t xml:space="preserve"> referatelor științifice în cadrul studiilor de doctorat, ciclul III (2022) </w:t>
            </w:r>
            <w:hyperlink r:id="rId13">
              <w:r>
                <w:rPr>
                  <w:color w:val="0000FF"/>
                  <w:sz w:val="20"/>
                  <w:u w:val="single" w:color="0000FF"/>
                </w:rPr>
                <w:t>https://doctorat.usm.md/wp-content/uploads/2022/11/Metodologia-privind-elaborarea-si-sustinerea-</w:t>
              </w:r>
            </w:hyperlink>
            <w:r>
              <w:rPr>
                <w:color w:val="0000FF"/>
                <w:sz w:val="20"/>
              </w:rPr>
              <w:t xml:space="preserve"> </w:t>
            </w:r>
            <w:hyperlink r:id="rId14">
              <w:r>
                <w:rPr>
                  <w:color w:val="0000FF"/>
                  <w:spacing w:val="-2"/>
                  <w:sz w:val="20"/>
                  <w:u w:val="single" w:color="0000FF"/>
                </w:rPr>
                <w:t>referatelor-stiintifice-in-cadrul-studiilor-de-doctorat.pdf</w:t>
              </w:r>
            </w:hyperlink>
          </w:p>
          <w:p w:rsidR="008F66C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  <w:tab w:val="left" w:pos="2187"/>
                <w:tab w:val="left" w:pos="3465"/>
                <w:tab w:val="left" w:pos="4185"/>
                <w:tab w:val="left" w:pos="5195"/>
                <w:tab w:val="left" w:pos="6313"/>
              </w:tabs>
              <w:spacing w:before="6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Procedura operațională privind depunerea documentelor în vederea examinării și aprobării lor de către </w:t>
            </w:r>
            <w:r>
              <w:rPr>
                <w:spacing w:val="-2"/>
                <w:sz w:val="20"/>
              </w:rPr>
              <w:t>Consiliului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Științific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al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USM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(2022)</w:t>
            </w:r>
            <w:r>
              <w:rPr>
                <w:sz w:val="20"/>
              </w:rPr>
              <w:tab/>
            </w:r>
            <w:hyperlink r:id="rId1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https://usm.md/wp-content/uploads/10.-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16">
              <w:r>
                <w:rPr>
                  <w:color w:val="0000FF"/>
                  <w:spacing w:val="-2"/>
                  <w:sz w:val="20"/>
                  <w:u w:val="single" w:color="0000FF"/>
                </w:rPr>
                <w:t>Procedura_depunere_document_CS.pdf</w:t>
              </w:r>
            </w:hyperlink>
          </w:p>
          <w:p w:rsidR="008F66C6" w:rsidRDefault="00000000">
            <w:pPr>
              <w:pStyle w:val="TableParagraph"/>
              <w:spacing w:before="4"/>
              <w:jc w:val="both"/>
              <w:rPr>
                <w:sz w:val="20"/>
              </w:rPr>
            </w:pPr>
            <w:r>
              <w:rPr>
                <w:sz w:val="20"/>
              </w:rPr>
              <w:t>Surse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bibliografice:</w:t>
            </w:r>
          </w:p>
          <w:p w:rsidR="008F66C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  <w:tab w:val="left" w:pos="431"/>
              </w:tabs>
              <w:spacing w:before="36"/>
              <w:ind w:right="242"/>
              <w:rPr>
                <w:sz w:val="20"/>
              </w:rPr>
            </w:pPr>
            <w:r>
              <w:rPr>
                <w:sz w:val="20"/>
              </w:rPr>
              <w:t>Cojocaru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Victoria.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Managementul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proiectului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cercetare.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În: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Studia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Universitatis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Moldaviae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Științe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 Educației. Nr. 9(19), 2008, p.15-17. ISSN 1857-2103 /</w:t>
            </w:r>
            <w:proofErr w:type="spellStart"/>
            <w:r>
              <w:rPr>
                <w:sz w:val="20"/>
              </w:rPr>
              <w:t>ISSNe</w:t>
            </w:r>
            <w:proofErr w:type="spellEnd"/>
            <w:r>
              <w:rPr>
                <w:sz w:val="20"/>
              </w:rPr>
              <w:t xml:space="preserve"> 2345-1025</w:t>
            </w:r>
          </w:p>
          <w:p w:rsidR="008F66C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  <w:tab w:val="left" w:pos="431"/>
              </w:tabs>
              <w:spacing w:before="35"/>
              <w:ind w:right="207"/>
              <w:rPr>
                <w:sz w:val="20"/>
              </w:rPr>
            </w:pPr>
            <w:r>
              <w:rPr>
                <w:sz w:val="20"/>
              </w:rPr>
              <w:t>Ioana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Semenescu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C.F.,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Marcu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Bazele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Managementului.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Teorie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Aplicații,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Bucureşti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Editura </w:t>
            </w:r>
            <w:proofErr w:type="spellStart"/>
            <w:r>
              <w:rPr>
                <w:sz w:val="20"/>
              </w:rPr>
              <w:t>Matrix</w:t>
            </w:r>
            <w:proofErr w:type="spellEnd"/>
            <w:r>
              <w:rPr>
                <w:sz w:val="20"/>
              </w:rPr>
              <w:t xml:space="preserve"> Rom, 2012.</w:t>
            </w:r>
          </w:p>
          <w:p w:rsidR="008F66C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  <w:tab w:val="left" w:pos="431"/>
              </w:tabs>
              <w:spacing w:before="37"/>
              <w:ind w:right="733"/>
              <w:rPr>
                <w:sz w:val="20"/>
              </w:rPr>
            </w:pPr>
            <w:r>
              <w:rPr>
                <w:sz w:val="20"/>
              </w:rPr>
              <w:t>Ioana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Semenescu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Marcu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Ghiban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Colan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Managementul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Calității.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Teorie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Aplicații. </w:t>
            </w:r>
            <w:proofErr w:type="spellStart"/>
            <w:r>
              <w:rPr>
                <w:sz w:val="20"/>
              </w:rPr>
              <w:t>Bucureşti</w:t>
            </w:r>
            <w:proofErr w:type="spellEnd"/>
            <w:r>
              <w:rPr>
                <w:sz w:val="20"/>
              </w:rPr>
              <w:t xml:space="preserve">: Editura </w:t>
            </w:r>
            <w:proofErr w:type="spellStart"/>
            <w:r>
              <w:rPr>
                <w:sz w:val="20"/>
              </w:rPr>
              <w:t>Matrix</w:t>
            </w:r>
            <w:proofErr w:type="spellEnd"/>
            <w:r>
              <w:rPr>
                <w:sz w:val="20"/>
              </w:rPr>
              <w:t xml:space="preserve"> Rom, 2013.</w:t>
            </w:r>
          </w:p>
          <w:p w:rsidR="008F66C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</w:tabs>
              <w:spacing w:before="36"/>
              <w:ind w:left="429" w:hanging="283"/>
              <w:rPr>
                <w:sz w:val="20"/>
              </w:rPr>
            </w:pPr>
            <w:r>
              <w:rPr>
                <w:sz w:val="20"/>
              </w:rPr>
              <w:t>Ioana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Descoperiri.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Materiale.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Tehnologii.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București: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Editura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Printech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2013.</w:t>
            </w:r>
          </w:p>
          <w:p w:rsidR="008F66C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  <w:tab w:val="left" w:pos="431"/>
              </w:tabs>
              <w:spacing w:before="35"/>
              <w:ind w:right="556"/>
              <w:rPr>
                <w:sz w:val="20"/>
              </w:rPr>
            </w:pPr>
            <w:r>
              <w:rPr>
                <w:sz w:val="20"/>
              </w:rPr>
              <w:t xml:space="preserve">Ioana A., </w:t>
            </w:r>
            <w:proofErr w:type="spellStart"/>
            <w:r>
              <w:rPr>
                <w:sz w:val="20"/>
              </w:rPr>
              <w:t>Costoiu</w:t>
            </w:r>
            <w:proofErr w:type="spellEnd"/>
            <w:r>
              <w:rPr>
                <w:sz w:val="20"/>
              </w:rPr>
              <w:t xml:space="preserve"> M., </w:t>
            </w:r>
            <w:proofErr w:type="spellStart"/>
            <w:r>
              <w:rPr>
                <w:sz w:val="20"/>
              </w:rPr>
              <w:t>Tufeanu</w:t>
            </w:r>
            <w:proofErr w:type="spellEnd"/>
            <w:r>
              <w:rPr>
                <w:sz w:val="20"/>
              </w:rPr>
              <w:t xml:space="preserve"> D., </w:t>
            </w:r>
            <w:proofErr w:type="spellStart"/>
            <w:r>
              <w:rPr>
                <w:sz w:val="20"/>
              </w:rPr>
              <w:t>Semenescu</w:t>
            </w:r>
            <w:proofErr w:type="spellEnd"/>
            <w:r>
              <w:rPr>
                <w:sz w:val="20"/>
              </w:rPr>
              <w:t xml:space="preserve"> A., Marcu D. Management </w:t>
            </w:r>
            <w:proofErr w:type="spellStart"/>
            <w:r>
              <w:rPr>
                <w:sz w:val="20"/>
              </w:rPr>
              <w:t>elements</w:t>
            </w:r>
            <w:proofErr w:type="spellEnd"/>
            <w:r>
              <w:rPr>
                <w:sz w:val="20"/>
              </w:rPr>
              <w:t xml:space="preserve"> of </w:t>
            </w:r>
            <w:proofErr w:type="spellStart"/>
            <w:r>
              <w:rPr>
                <w:sz w:val="20"/>
              </w:rPr>
              <w:t>conception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development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scientific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research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projects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IOP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Conf.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Series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Materials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Science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and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Engineering,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Modern Technologies in Industrial Engineering VII, 2019, Iași, România.</w:t>
            </w:r>
          </w:p>
          <w:p w:rsidR="008F66C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  <w:tab w:val="left" w:pos="431"/>
              </w:tabs>
              <w:spacing w:before="24" w:line="230" w:lineRule="atLeast"/>
              <w:ind w:right="817"/>
              <w:rPr>
                <w:sz w:val="20"/>
              </w:rPr>
            </w:pPr>
            <w:proofErr w:type="spellStart"/>
            <w:r>
              <w:rPr>
                <w:sz w:val="20"/>
              </w:rPr>
              <w:t>Tufeanu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D.,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Semenescu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Ioana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Criteria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and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Principles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Applicable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Education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Scientific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Research</w:t>
            </w:r>
            <w:proofErr w:type="spellEnd"/>
            <w:r>
              <w:rPr>
                <w:sz w:val="20"/>
              </w:rPr>
              <w:t>. Turnu Severin: Drobeta, 2018.</w:t>
            </w:r>
          </w:p>
        </w:tc>
      </w:tr>
    </w:tbl>
    <w:p w:rsidR="00EA560E" w:rsidRDefault="00EA560E"/>
    <w:sectPr w:rsidR="00EA560E">
      <w:type w:val="continuous"/>
      <w:pgSz w:w="11920" w:h="16850"/>
      <w:pgMar w:top="48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303D"/>
    <w:multiLevelType w:val="hybridMultilevel"/>
    <w:tmpl w:val="C0DAE818"/>
    <w:lvl w:ilvl="0" w:tplc="601817EA">
      <w:start w:val="1"/>
      <w:numFmt w:val="decimal"/>
      <w:lvlText w:val="%1."/>
      <w:lvlJc w:val="left"/>
      <w:pPr>
        <w:ind w:left="36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o-RO" w:eastAsia="en-US" w:bidi="ar-SA"/>
      </w:rPr>
    </w:lvl>
    <w:lvl w:ilvl="1" w:tplc="D31EC908">
      <w:numFmt w:val="bullet"/>
      <w:lvlText w:val="•"/>
      <w:lvlJc w:val="left"/>
      <w:pPr>
        <w:ind w:left="1274" w:hanging="284"/>
      </w:pPr>
      <w:rPr>
        <w:rFonts w:hint="default"/>
        <w:lang w:val="ro-RO" w:eastAsia="en-US" w:bidi="ar-SA"/>
      </w:rPr>
    </w:lvl>
    <w:lvl w:ilvl="2" w:tplc="EA02FE3E">
      <w:numFmt w:val="bullet"/>
      <w:lvlText w:val="•"/>
      <w:lvlJc w:val="left"/>
      <w:pPr>
        <w:ind w:left="2189" w:hanging="284"/>
      </w:pPr>
      <w:rPr>
        <w:rFonts w:hint="default"/>
        <w:lang w:val="ro-RO" w:eastAsia="en-US" w:bidi="ar-SA"/>
      </w:rPr>
    </w:lvl>
    <w:lvl w:ilvl="3" w:tplc="27343EF8">
      <w:numFmt w:val="bullet"/>
      <w:lvlText w:val="•"/>
      <w:lvlJc w:val="left"/>
      <w:pPr>
        <w:ind w:left="3103" w:hanging="284"/>
      </w:pPr>
      <w:rPr>
        <w:rFonts w:hint="default"/>
        <w:lang w:val="ro-RO" w:eastAsia="en-US" w:bidi="ar-SA"/>
      </w:rPr>
    </w:lvl>
    <w:lvl w:ilvl="4" w:tplc="075837FE">
      <w:numFmt w:val="bullet"/>
      <w:lvlText w:val="•"/>
      <w:lvlJc w:val="left"/>
      <w:pPr>
        <w:ind w:left="4018" w:hanging="284"/>
      </w:pPr>
      <w:rPr>
        <w:rFonts w:hint="default"/>
        <w:lang w:val="ro-RO" w:eastAsia="en-US" w:bidi="ar-SA"/>
      </w:rPr>
    </w:lvl>
    <w:lvl w:ilvl="5" w:tplc="7A78CFDE">
      <w:numFmt w:val="bullet"/>
      <w:lvlText w:val="•"/>
      <w:lvlJc w:val="left"/>
      <w:pPr>
        <w:ind w:left="4933" w:hanging="284"/>
      </w:pPr>
      <w:rPr>
        <w:rFonts w:hint="default"/>
        <w:lang w:val="ro-RO" w:eastAsia="en-US" w:bidi="ar-SA"/>
      </w:rPr>
    </w:lvl>
    <w:lvl w:ilvl="6" w:tplc="09DA2CF2">
      <w:numFmt w:val="bullet"/>
      <w:lvlText w:val="•"/>
      <w:lvlJc w:val="left"/>
      <w:pPr>
        <w:ind w:left="5847" w:hanging="284"/>
      </w:pPr>
      <w:rPr>
        <w:rFonts w:hint="default"/>
        <w:lang w:val="ro-RO" w:eastAsia="en-US" w:bidi="ar-SA"/>
      </w:rPr>
    </w:lvl>
    <w:lvl w:ilvl="7" w:tplc="8F4A8A92">
      <w:numFmt w:val="bullet"/>
      <w:lvlText w:val="•"/>
      <w:lvlJc w:val="left"/>
      <w:pPr>
        <w:ind w:left="6762" w:hanging="284"/>
      </w:pPr>
      <w:rPr>
        <w:rFonts w:hint="default"/>
        <w:lang w:val="ro-RO" w:eastAsia="en-US" w:bidi="ar-SA"/>
      </w:rPr>
    </w:lvl>
    <w:lvl w:ilvl="8" w:tplc="70002396">
      <w:numFmt w:val="bullet"/>
      <w:lvlText w:val="•"/>
      <w:lvlJc w:val="left"/>
      <w:pPr>
        <w:ind w:left="7676" w:hanging="284"/>
      </w:pPr>
      <w:rPr>
        <w:rFonts w:hint="default"/>
        <w:lang w:val="ro-RO" w:eastAsia="en-US" w:bidi="ar-SA"/>
      </w:rPr>
    </w:lvl>
  </w:abstractNum>
  <w:abstractNum w:abstractNumId="1" w15:restartNumberingAfterBreak="0">
    <w:nsid w:val="36F47CE9"/>
    <w:multiLevelType w:val="hybridMultilevel"/>
    <w:tmpl w:val="B31A95F4"/>
    <w:lvl w:ilvl="0" w:tplc="27A8C95E">
      <w:start w:val="1"/>
      <w:numFmt w:val="lowerLetter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 w:tplc="C734A90A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5970A806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7158956A">
      <w:numFmt w:val="bullet"/>
      <w:lvlText w:val="•"/>
      <w:lvlJc w:val="left"/>
      <w:pPr>
        <w:ind w:left="3355" w:hanging="360"/>
      </w:pPr>
      <w:rPr>
        <w:rFonts w:hint="default"/>
        <w:lang w:val="ro-RO" w:eastAsia="en-US" w:bidi="ar-SA"/>
      </w:rPr>
    </w:lvl>
    <w:lvl w:ilvl="4" w:tplc="AC7A7196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5" w:tplc="1D56D090">
      <w:numFmt w:val="bullet"/>
      <w:lvlText w:val="•"/>
      <w:lvlJc w:val="left"/>
      <w:pPr>
        <w:ind w:left="5113" w:hanging="360"/>
      </w:pPr>
      <w:rPr>
        <w:rFonts w:hint="default"/>
        <w:lang w:val="ro-RO" w:eastAsia="en-US" w:bidi="ar-SA"/>
      </w:rPr>
    </w:lvl>
    <w:lvl w:ilvl="6" w:tplc="9D929BF0">
      <w:numFmt w:val="bullet"/>
      <w:lvlText w:val="•"/>
      <w:lvlJc w:val="left"/>
      <w:pPr>
        <w:ind w:left="5991" w:hanging="360"/>
      </w:pPr>
      <w:rPr>
        <w:rFonts w:hint="default"/>
        <w:lang w:val="ro-RO" w:eastAsia="en-US" w:bidi="ar-SA"/>
      </w:rPr>
    </w:lvl>
    <w:lvl w:ilvl="7" w:tplc="DFCC3E7A">
      <w:numFmt w:val="bullet"/>
      <w:lvlText w:val="•"/>
      <w:lvlJc w:val="left"/>
      <w:pPr>
        <w:ind w:left="6870" w:hanging="360"/>
      </w:pPr>
      <w:rPr>
        <w:rFonts w:hint="default"/>
        <w:lang w:val="ro-RO" w:eastAsia="en-US" w:bidi="ar-SA"/>
      </w:rPr>
    </w:lvl>
    <w:lvl w:ilvl="8" w:tplc="48E4C18A">
      <w:numFmt w:val="bullet"/>
      <w:lvlText w:val="•"/>
      <w:lvlJc w:val="left"/>
      <w:pPr>
        <w:ind w:left="7748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456A3208"/>
    <w:multiLevelType w:val="hybridMultilevel"/>
    <w:tmpl w:val="0F7EA60E"/>
    <w:lvl w:ilvl="0" w:tplc="11C2A5BC">
      <w:start w:val="1"/>
      <w:numFmt w:val="decimal"/>
      <w:lvlText w:val="%1."/>
      <w:lvlJc w:val="left"/>
      <w:pPr>
        <w:ind w:left="43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o-RO" w:eastAsia="en-US" w:bidi="ar-SA"/>
      </w:rPr>
    </w:lvl>
    <w:lvl w:ilvl="1" w:tplc="C2E43692">
      <w:numFmt w:val="bullet"/>
      <w:lvlText w:val="•"/>
      <w:lvlJc w:val="left"/>
      <w:pPr>
        <w:ind w:left="1346" w:hanging="286"/>
      </w:pPr>
      <w:rPr>
        <w:rFonts w:hint="default"/>
        <w:lang w:val="ro-RO" w:eastAsia="en-US" w:bidi="ar-SA"/>
      </w:rPr>
    </w:lvl>
    <w:lvl w:ilvl="2" w:tplc="0B3A1636">
      <w:numFmt w:val="bullet"/>
      <w:lvlText w:val="•"/>
      <w:lvlJc w:val="left"/>
      <w:pPr>
        <w:ind w:left="2253" w:hanging="286"/>
      </w:pPr>
      <w:rPr>
        <w:rFonts w:hint="default"/>
        <w:lang w:val="ro-RO" w:eastAsia="en-US" w:bidi="ar-SA"/>
      </w:rPr>
    </w:lvl>
    <w:lvl w:ilvl="3" w:tplc="884E866A">
      <w:numFmt w:val="bullet"/>
      <w:lvlText w:val="•"/>
      <w:lvlJc w:val="left"/>
      <w:pPr>
        <w:ind w:left="3159" w:hanging="286"/>
      </w:pPr>
      <w:rPr>
        <w:rFonts w:hint="default"/>
        <w:lang w:val="ro-RO" w:eastAsia="en-US" w:bidi="ar-SA"/>
      </w:rPr>
    </w:lvl>
    <w:lvl w:ilvl="4" w:tplc="1416EB90">
      <w:numFmt w:val="bullet"/>
      <w:lvlText w:val="•"/>
      <w:lvlJc w:val="left"/>
      <w:pPr>
        <w:ind w:left="4066" w:hanging="286"/>
      </w:pPr>
      <w:rPr>
        <w:rFonts w:hint="default"/>
        <w:lang w:val="ro-RO" w:eastAsia="en-US" w:bidi="ar-SA"/>
      </w:rPr>
    </w:lvl>
    <w:lvl w:ilvl="5" w:tplc="A2309990">
      <w:numFmt w:val="bullet"/>
      <w:lvlText w:val="•"/>
      <w:lvlJc w:val="left"/>
      <w:pPr>
        <w:ind w:left="4973" w:hanging="286"/>
      </w:pPr>
      <w:rPr>
        <w:rFonts w:hint="default"/>
        <w:lang w:val="ro-RO" w:eastAsia="en-US" w:bidi="ar-SA"/>
      </w:rPr>
    </w:lvl>
    <w:lvl w:ilvl="6" w:tplc="96C0DFC8">
      <w:numFmt w:val="bullet"/>
      <w:lvlText w:val="•"/>
      <w:lvlJc w:val="left"/>
      <w:pPr>
        <w:ind w:left="5879" w:hanging="286"/>
      </w:pPr>
      <w:rPr>
        <w:rFonts w:hint="default"/>
        <w:lang w:val="ro-RO" w:eastAsia="en-US" w:bidi="ar-SA"/>
      </w:rPr>
    </w:lvl>
    <w:lvl w:ilvl="7" w:tplc="A2869904">
      <w:numFmt w:val="bullet"/>
      <w:lvlText w:val="•"/>
      <w:lvlJc w:val="left"/>
      <w:pPr>
        <w:ind w:left="6786" w:hanging="286"/>
      </w:pPr>
      <w:rPr>
        <w:rFonts w:hint="default"/>
        <w:lang w:val="ro-RO" w:eastAsia="en-US" w:bidi="ar-SA"/>
      </w:rPr>
    </w:lvl>
    <w:lvl w:ilvl="8" w:tplc="B972FADC">
      <w:numFmt w:val="bullet"/>
      <w:lvlText w:val="•"/>
      <w:lvlJc w:val="left"/>
      <w:pPr>
        <w:ind w:left="7692" w:hanging="286"/>
      </w:pPr>
      <w:rPr>
        <w:rFonts w:hint="default"/>
        <w:lang w:val="ro-RO" w:eastAsia="en-US" w:bidi="ar-SA"/>
      </w:rPr>
    </w:lvl>
  </w:abstractNum>
  <w:abstractNum w:abstractNumId="3" w15:restartNumberingAfterBreak="0">
    <w:nsid w:val="7E711945"/>
    <w:multiLevelType w:val="hybridMultilevel"/>
    <w:tmpl w:val="3A761D52"/>
    <w:lvl w:ilvl="0" w:tplc="4D368350">
      <w:start w:val="1"/>
      <w:numFmt w:val="lowerLetter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 w:tplc="23FA6F42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ABA67B4C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85A0E9D0">
      <w:numFmt w:val="bullet"/>
      <w:lvlText w:val="•"/>
      <w:lvlJc w:val="left"/>
      <w:pPr>
        <w:ind w:left="3355" w:hanging="360"/>
      </w:pPr>
      <w:rPr>
        <w:rFonts w:hint="default"/>
        <w:lang w:val="ro-RO" w:eastAsia="en-US" w:bidi="ar-SA"/>
      </w:rPr>
    </w:lvl>
    <w:lvl w:ilvl="4" w:tplc="87207BDC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5" w:tplc="4274A914">
      <w:numFmt w:val="bullet"/>
      <w:lvlText w:val="•"/>
      <w:lvlJc w:val="left"/>
      <w:pPr>
        <w:ind w:left="5113" w:hanging="360"/>
      </w:pPr>
      <w:rPr>
        <w:rFonts w:hint="default"/>
        <w:lang w:val="ro-RO" w:eastAsia="en-US" w:bidi="ar-SA"/>
      </w:rPr>
    </w:lvl>
    <w:lvl w:ilvl="6" w:tplc="0400B5C8">
      <w:numFmt w:val="bullet"/>
      <w:lvlText w:val="•"/>
      <w:lvlJc w:val="left"/>
      <w:pPr>
        <w:ind w:left="5991" w:hanging="360"/>
      </w:pPr>
      <w:rPr>
        <w:rFonts w:hint="default"/>
        <w:lang w:val="ro-RO" w:eastAsia="en-US" w:bidi="ar-SA"/>
      </w:rPr>
    </w:lvl>
    <w:lvl w:ilvl="7" w:tplc="2C8C5D78">
      <w:numFmt w:val="bullet"/>
      <w:lvlText w:val="•"/>
      <w:lvlJc w:val="left"/>
      <w:pPr>
        <w:ind w:left="6870" w:hanging="360"/>
      </w:pPr>
      <w:rPr>
        <w:rFonts w:hint="default"/>
        <w:lang w:val="ro-RO" w:eastAsia="en-US" w:bidi="ar-SA"/>
      </w:rPr>
    </w:lvl>
    <w:lvl w:ilvl="8" w:tplc="48B4B988">
      <w:numFmt w:val="bullet"/>
      <w:lvlText w:val="•"/>
      <w:lvlJc w:val="left"/>
      <w:pPr>
        <w:ind w:left="7748" w:hanging="360"/>
      </w:pPr>
      <w:rPr>
        <w:rFonts w:hint="default"/>
        <w:lang w:val="ro-RO" w:eastAsia="en-US" w:bidi="ar-SA"/>
      </w:rPr>
    </w:lvl>
  </w:abstractNum>
  <w:num w:numId="1" w16cid:durableId="1502895687">
    <w:abstractNumId w:val="2"/>
  </w:num>
  <w:num w:numId="2" w16cid:durableId="1655521227">
    <w:abstractNumId w:val="3"/>
  </w:num>
  <w:num w:numId="3" w16cid:durableId="183710354">
    <w:abstractNumId w:val="1"/>
  </w:num>
  <w:num w:numId="4" w16cid:durableId="464127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F66C6"/>
    <w:rsid w:val="008A5107"/>
    <w:rsid w:val="008F66C6"/>
    <w:rsid w:val="00D56666"/>
    <w:rsid w:val="00EA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docId w15:val="{68EC81A8-52B9-D446-8E0E-80C4B8521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ind w:left="409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.md/cautare/getResults?doc_id=118490&amp;lang=ro" TargetMode="External"/><Relationship Id="rId13" Type="http://schemas.openxmlformats.org/officeDocument/2006/relationships/hyperlink" Target="https://doctorat.usm.md/wp-content/uploads/2022/11/Metodologia-privind-elaborarea-si-sustinerea-referatelor-stiintifice-in-cadrul-studiilor-de-doctorat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nacec.md/files/Ordin-mecc_regulament_calificative.pdf" TargetMode="External"/><Relationship Id="rId12" Type="http://schemas.openxmlformats.org/officeDocument/2006/relationships/hyperlink" Target="https://doctorat.usm.md/wp-content/uploads/2022/10/7.-Regulament_Sustinere_publice_a_tezeiAnexe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sm.md/wp-content/uploads/10.-Procedura_depunere_document_CS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nacec.md/files/Ordin-mecc_regulament_calificative.pdf" TargetMode="External"/><Relationship Id="rId11" Type="http://schemas.openxmlformats.org/officeDocument/2006/relationships/hyperlink" Target="https://usm.md/wp-content/uploads/6.-Regulament_Instit_Studii_Doctorat-2022_site.pdf" TargetMode="External"/><Relationship Id="rId5" Type="http://schemas.openxmlformats.org/officeDocument/2006/relationships/hyperlink" Target="https://www.legis.md/cautare/getResults?doc_id=115655&amp;lang=ro" TargetMode="External"/><Relationship Id="rId15" Type="http://schemas.openxmlformats.org/officeDocument/2006/relationships/hyperlink" Target="https://usm.md/wp-content/uploads/10.-Procedura_depunere_document_CS.pdf" TargetMode="External"/><Relationship Id="rId10" Type="http://schemas.openxmlformats.org/officeDocument/2006/relationships/hyperlink" Target="https://usm.md/wp-content/uploads/3.-Strategia-de-dezvoltare-a-studiilor-de-doctorat-pentru-anii-2022-2026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m.md/wp-content/uploads/3.-Strategia-de-dezvoltare-a-studiilor-de-doctorat-pentru-anii-2022-2026.pdf" TargetMode="External"/><Relationship Id="rId14" Type="http://schemas.openxmlformats.org/officeDocument/2006/relationships/hyperlink" Target="https://doctorat.usm.md/wp-content/uploads/2022/11/Metodologia-privind-elaborarea-si-sustinerea-referatelor-stiintifice-in-cadrul-studiilor-de-doctora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922</Words>
  <Characters>5260</Characters>
  <Application>Microsoft Office Word</Application>
  <DocSecurity>0</DocSecurity>
  <Lines>43</Lines>
  <Paragraphs>12</Paragraphs>
  <ScaleCrop>false</ScaleCrop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ANALITICĂ</dc:title>
  <dc:creator>A</dc:creator>
  <cp:lastModifiedBy>Adela Ostricov</cp:lastModifiedBy>
  <cp:revision>2</cp:revision>
  <dcterms:created xsi:type="dcterms:W3CDTF">2026-04-08T14:28:00Z</dcterms:created>
  <dcterms:modified xsi:type="dcterms:W3CDTF">2026-04-11T06:16:00Z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2026-04-08T00:00:00Z</vt:filetime>
  </property>
  <property fmtid="{D5CDD505-2E9C-101B-9397-08002B2CF9AE}" pid="5" name="Producer">
    <vt:lpwstr>Microsoft® Office Word 2007</vt:lpwstr>
  </property>
</Properties>
</file>