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6024" w:rsidRDefault="00736024" w:rsidP="00736024">
      <w:pPr>
        <w:pStyle w:val="BodyText"/>
        <w:jc w:val="right"/>
        <w:rPr>
          <w:spacing w:val="-5"/>
        </w:rPr>
      </w:pPr>
      <w:proofErr w:type="spellStart"/>
      <w:r>
        <w:t>Aprobat:Consiliul</w:t>
      </w:r>
      <w:proofErr w:type="spellEnd"/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736024" w:rsidRDefault="00736024" w:rsidP="00736024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736024" w:rsidRPr="00164AA8" w:rsidRDefault="00736024" w:rsidP="00736024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736024" w:rsidRPr="00736024" w:rsidRDefault="00736024" w:rsidP="00736024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3, din 15.12.2023</w:t>
      </w: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286"/>
      </w:tblGrid>
      <w:tr w:rsidR="008F66C6" w:rsidTr="00502B4B">
        <w:trPr>
          <w:trHeight w:val="352"/>
        </w:trPr>
        <w:tc>
          <w:tcPr>
            <w:tcW w:w="2621" w:type="dxa"/>
            <w:gridSpan w:val="3"/>
          </w:tcPr>
          <w:p w:rsidR="008F66C6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8" w:type="dxa"/>
            <w:gridSpan w:val="5"/>
          </w:tcPr>
          <w:p w:rsidR="008F66C6" w:rsidRDefault="00000000">
            <w:pPr>
              <w:pStyle w:val="TableParagraph"/>
              <w:spacing w:line="273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>S.01.O.3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Managementul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proiectului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doctorat</w:t>
            </w:r>
          </w:p>
        </w:tc>
      </w:tr>
      <w:tr w:rsidR="008F66C6" w:rsidTr="00502B4B">
        <w:trPr>
          <w:trHeight w:val="313"/>
        </w:trPr>
        <w:tc>
          <w:tcPr>
            <w:tcW w:w="2621" w:type="dxa"/>
            <w:gridSpan w:val="3"/>
          </w:tcPr>
          <w:p w:rsidR="008F66C6" w:rsidRDefault="0000000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8" w:type="dxa"/>
            <w:gridSpan w:val="5"/>
          </w:tcPr>
          <w:p w:rsidR="008F66C6" w:rsidRDefault="00000000" w:rsidP="008A5107">
            <w:pPr>
              <w:pStyle w:val="TableParagraph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Georgeta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STEPANOV,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dr.hab</w:t>
            </w:r>
            <w:proofErr w:type="spellEnd"/>
            <w:r>
              <w:rPr>
                <w:b/>
                <w:sz w:val="20"/>
              </w:rPr>
              <w:t>.,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univ.</w:t>
            </w:r>
          </w:p>
        </w:tc>
      </w:tr>
      <w:tr w:rsidR="008F66C6" w:rsidTr="00502B4B">
        <w:trPr>
          <w:trHeight w:val="352"/>
        </w:trPr>
        <w:tc>
          <w:tcPr>
            <w:tcW w:w="10729" w:type="dxa"/>
            <w:gridSpan w:val="8"/>
          </w:tcPr>
          <w:p w:rsidR="008F66C6" w:rsidRDefault="00000000" w:rsidP="008A5107">
            <w:pPr>
              <w:pStyle w:val="TableParagraph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8F66C6" w:rsidTr="00502B4B">
        <w:trPr>
          <w:trHeight w:val="251"/>
        </w:trPr>
        <w:tc>
          <w:tcPr>
            <w:tcW w:w="7084" w:type="dxa"/>
            <w:gridSpan w:val="6"/>
          </w:tcPr>
          <w:p w:rsidR="008F66C6" w:rsidRDefault="00000000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9" w:type="dxa"/>
            <w:vMerge w:val="restart"/>
          </w:tcPr>
          <w:p w:rsidR="008F66C6" w:rsidRDefault="00000000">
            <w:pPr>
              <w:pStyle w:val="TableParagraph"/>
              <w:spacing w:before="132"/>
              <w:ind w:left="16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286" w:type="dxa"/>
            <w:vMerge w:val="restart"/>
          </w:tcPr>
          <w:p w:rsidR="008F66C6" w:rsidRDefault="00000000">
            <w:pPr>
              <w:pStyle w:val="TableParagraph"/>
              <w:spacing w:line="223" w:lineRule="exact"/>
              <w:ind w:left="32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8F66C6" w:rsidTr="00502B4B">
        <w:trPr>
          <w:trHeight w:val="251"/>
        </w:trPr>
        <w:tc>
          <w:tcPr>
            <w:tcW w:w="1865" w:type="dxa"/>
            <w:gridSpan w:val="2"/>
          </w:tcPr>
          <w:p w:rsidR="008F66C6" w:rsidRDefault="00000000">
            <w:pPr>
              <w:pStyle w:val="TableParagraph"/>
              <w:spacing w:line="225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119" w:type="dxa"/>
            <w:gridSpan w:val="2"/>
          </w:tcPr>
          <w:p w:rsidR="008F66C6" w:rsidRDefault="00000000">
            <w:pPr>
              <w:pStyle w:val="TableParagraph"/>
              <w:spacing w:line="225" w:lineRule="exact"/>
              <w:ind w:left="204"/>
              <w:rPr>
                <w:sz w:val="20"/>
              </w:rPr>
            </w:pPr>
            <w:r>
              <w:rPr>
                <w:spacing w:val="-2"/>
                <w:sz w:val="20"/>
              </w:rPr>
              <w:t>Prelegeri</w:t>
            </w:r>
          </w:p>
        </w:tc>
        <w:tc>
          <w:tcPr>
            <w:tcW w:w="1673" w:type="dxa"/>
          </w:tcPr>
          <w:p w:rsidR="008F66C6" w:rsidRDefault="00000000">
            <w:pPr>
              <w:pStyle w:val="TableParagraph"/>
              <w:spacing w:line="225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Seminare</w:t>
            </w:r>
          </w:p>
        </w:tc>
        <w:tc>
          <w:tcPr>
            <w:tcW w:w="2427" w:type="dxa"/>
          </w:tcPr>
          <w:p w:rsidR="008F66C6" w:rsidRDefault="00000000">
            <w:pPr>
              <w:pStyle w:val="TableParagraph"/>
              <w:spacing w:line="225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F66C6" w:rsidRDefault="008F66C6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8F66C6" w:rsidRDefault="008F66C6">
            <w:pPr>
              <w:rPr>
                <w:sz w:val="2"/>
                <w:szCs w:val="2"/>
              </w:rPr>
            </w:pPr>
          </w:p>
        </w:tc>
      </w:tr>
      <w:tr w:rsidR="008F66C6" w:rsidTr="00502B4B">
        <w:trPr>
          <w:trHeight w:val="268"/>
        </w:trPr>
        <w:tc>
          <w:tcPr>
            <w:tcW w:w="1865" w:type="dxa"/>
            <w:gridSpan w:val="2"/>
          </w:tcPr>
          <w:p w:rsidR="008F66C6" w:rsidRDefault="0000000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19" w:type="dxa"/>
            <w:gridSpan w:val="2"/>
          </w:tcPr>
          <w:p w:rsidR="008F66C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73" w:type="dxa"/>
          </w:tcPr>
          <w:p w:rsidR="008F66C6" w:rsidRDefault="00000000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27" w:type="dxa"/>
          </w:tcPr>
          <w:p w:rsidR="008F66C6" w:rsidRDefault="0000000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59" w:type="dxa"/>
          </w:tcPr>
          <w:p w:rsidR="008F66C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86" w:type="dxa"/>
          </w:tcPr>
          <w:p w:rsidR="008F66C6" w:rsidRDefault="00000000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8F66C6" w:rsidTr="00502B4B">
        <w:trPr>
          <w:trHeight w:val="2071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Funda- </w:t>
            </w:r>
            <w:proofErr w:type="spellStart"/>
            <w:r>
              <w:rPr>
                <w:b/>
                <w:spacing w:val="-2"/>
                <w:sz w:val="20"/>
              </w:rPr>
              <w:t>mentare</w:t>
            </w:r>
            <w:proofErr w:type="spellEnd"/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ind w:right="219"/>
              <w:jc w:val="both"/>
              <w:rPr>
                <w:sz w:val="20"/>
              </w:rPr>
            </w:pPr>
            <w:r>
              <w:rPr>
                <w:sz w:val="20"/>
              </w:rPr>
              <w:t>Scopul disciplinei constă în formarea unei viziuni de ansamblu asupra studiilor de doctorat ca element al instruirii universitare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asupra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doctorat.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obiectiv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instruirea studenților-doctoranzi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vederea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formării cunoștințelor privind gestionarea eficientă a activităților de cercetare și a rezultatelor cercetării, privind perfectarea documentației curente și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dosarului de doctorat. </w:t>
            </w:r>
            <w:proofErr w:type="spellStart"/>
            <w:r>
              <w:rPr>
                <w:sz w:val="20"/>
              </w:rPr>
              <w:t>Destinaţia</w:t>
            </w:r>
            <w:proofErr w:type="spellEnd"/>
            <w:r>
              <w:rPr>
                <w:sz w:val="20"/>
              </w:rPr>
              <w:t xml:space="preserve"> disciplinei este să proiecteze cadrul relațional și </w:t>
            </w:r>
            <w:proofErr w:type="spellStart"/>
            <w:r>
              <w:rPr>
                <w:sz w:val="20"/>
              </w:rPr>
              <w:t>acțional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studenţilor</w:t>
            </w:r>
            <w:proofErr w:type="spellEnd"/>
            <w:r>
              <w:rPr>
                <w:sz w:val="20"/>
              </w:rPr>
              <w:t xml:space="preserve">-doctoranzi pe tot parcursul traseului academic la ciclul III, doctorat și să ofere repere privind gestiunea strategică a cercetării doctorale, formarea </w:t>
            </w:r>
            <w:proofErr w:type="spellStart"/>
            <w:r>
              <w:rPr>
                <w:sz w:val="20"/>
              </w:rPr>
              <w:t>competenţelor</w:t>
            </w:r>
            <w:proofErr w:type="spellEnd"/>
            <w:r>
              <w:rPr>
                <w:sz w:val="20"/>
              </w:rPr>
              <w:t xml:space="preserve"> manageriale și abilităților de gestionare fiind unul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dintre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obiectivele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fundamentale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ei.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disciplinei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sunt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examinate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analizate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actele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normative</w:t>
            </w:r>
          </w:p>
          <w:p w:rsidR="008F66C6" w:rsidRDefault="00000000">
            <w:pPr>
              <w:pStyle w:val="TableParagraph"/>
              <w:spacing w:line="230" w:lineRule="atLeast"/>
              <w:ind w:right="221"/>
              <w:jc w:val="both"/>
              <w:rPr>
                <w:sz w:val="20"/>
              </w:rPr>
            </w:pPr>
            <w:r>
              <w:rPr>
                <w:sz w:val="20"/>
              </w:rPr>
              <w:t>naționale și instituționale care legitimează statutul studentului-doctorand, consemnează drepturile și obligațiile acestuia și reglementează acțiunile lui pe tot parcursul studiilor doctorale.</w:t>
            </w:r>
          </w:p>
        </w:tc>
      </w:tr>
      <w:tr w:rsidR="008F66C6" w:rsidTr="00502B4B">
        <w:trPr>
          <w:trHeight w:val="1838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6" w:lineRule="auto"/>
              <w:ind w:left="112" w:right="24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Compe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tenţele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obţinute</w:t>
            </w:r>
            <w:proofErr w:type="spellEnd"/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CP 1. Acumularea unor </w:t>
            </w:r>
            <w:proofErr w:type="spellStart"/>
            <w:r>
              <w:rPr>
                <w:sz w:val="20"/>
              </w:rPr>
              <w:t>cunoştinţe</w:t>
            </w:r>
            <w:proofErr w:type="spellEnd"/>
            <w:r>
              <w:rPr>
                <w:sz w:val="20"/>
              </w:rPr>
              <w:t xml:space="preserve"> avansate în domeniul inițierii și dezvoltării proiectelor inovatoare și practicilor </w:t>
            </w:r>
            <w:r>
              <w:rPr>
                <w:spacing w:val="-2"/>
                <w:sz w:val="20"/>
              </w:rPr>
              <w:t>complexe;</w:t>
            </w:r>
          </w:p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capacității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identificare,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formulare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soluţionare</w:t>
            </w:r>
            <w:proofErr w:type="spellEnd"/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problemelor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conexe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managementului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proiectelor de cercetare;</w:t>
            </w:r>
          </w:p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abilităţilor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planificare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gestionare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disemiinare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rezultatelor </w:t>
            </w:r>
            <w:r>
              <w:rPr>
                <w:spacing w:val="-2"/>
                <w:sz w:val="20"/>
              </w:rPr>
              <w:t>științifice;</w:t>
            </w:r>
          </w:p>
          <w:p w:rsidR="008F66C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CP 4. Stăpânirea metodelor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tehnicilor de elaborare a proiectelor de doctorat si de susținere publică a rezultatelor </w:t>
            </w:r>
            <w:r>
              <w:rPr>
                <w:spacing w:val="-2"/>
                <w:sz w:val="20"/>
              </w:rPr>
              <w:t>cercetării.</w:t>
            </w:r>
          </w:p>
        </w:tc>
      </w:tr>
      <w:tr w:rsidR="008F66C6" w:rsidTr="00502B4B">
        <w:trPr>
          <w:trHeight w:val="1073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9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Conţi</w:t>
            </w:r>
            <w:proofErr w:type="spellEnd"/>
            <w:r>
              <w:rPr>
                <w:b/>
                <w:spacing w:val="-2"/>
                <w:sz w:val="20"/>
              </w:rPr>
              <w:t>- nutul disciplinei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6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Studiile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doctorat: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abordări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conceptuale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funcționale.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Cadrul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legislativ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doctorat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naționale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Itinerarul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doctoral: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etape,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activități,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studii.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Proiectul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doctorat: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susținere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publică.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3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Dosarul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doctorat.</w:t>
            </w:r>
          </w:p>
        </w:tc>
      </w:tr>
      <w:tr w:rsidR="008F66C6" w:rsidTr="00502B4B">
        <w:trPr>
          <w:trHeight w:val="7848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37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Biblio</w:t>
            </w:r>
            <w:proofErr w:type="spellEnd"/>
            <w:r>
              <w:rPr>
                <w:b/>
                <w:spacing w:val="-2"/>
                <w:sz w:val="20"/>
              </w:rPr>
              <w:t>- grafia</w:t>
            </w:r>
          </w:p>
          <w:p w:rsidR="008F66C6" w:rsidRDefault="00000000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3"/>
              <w:ind w:right="8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organizarea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studiilor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doctorat,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aprobat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prin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Hotărârea Guvernului nr. 1007 (2014) </w:t>
            </w:r>
            <w:hyperlink r:id="rId5">
              <w:r w:rsidR="008F66C6">
                <w:rPr>
                  <w:color w:val="0000FF"/>
                  <w:sz w:val="20"/>
                  <w:u w:val="single" w:color="0000FF"/>
                </w:rPr>
                <w:t>https://www.legis.md/cautare/getResults?doc_id=115655&amp;lang=ro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7119"/>
              </w:tabs>
              <w:spacing w:before="3"/>
              <w:ind w:right="-15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atribuire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calificativelor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tezelor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doctorat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(2017)</w:t>
            </w:r>
            <w:r>
              <w:rPr>
                <w:sz w:val="20"/>
              </w:rPr>
              <w:tab/>
            </w:r>
            <w:hyperlink r:id="rId6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https://anacec.md/files/Ordin-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mecc_regulament_calificative.pdf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2268"/>
                <w:tab w:val="left" w:pos="2925"/>
                <w:tab w:val="left" w:pos="4110"/>
                <w:tab w:val="left" w:pos="4712"/>
                <w:tab w:val="left" w:pos="6057"/>
                <w:tab w:val="left" w:pos="6614"/>
                <w:tab w:val="left" w:pos="7746"/>
                <w:tab w:val="left" w:pos="8966"/>
              </w:tabs>
              <w:spacing w:before="5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Metodologiei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conferire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și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confirmare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titlurilor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științifice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(2019) </w:t>
            </w:r>
            <w:hyperlink r:id="rId8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https://www.legis.md/cautare/getResults?doc_id=118490&amp;lang=ro</w:t>
              </w:r>
            </w:hyperlink>
          </w:p>
          <w:p w:rsidR="008F66C6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Strategia de dezvoltare a studiilor de doctorat pentru anii 2022-2026. (2022) </w:t>
            </w:r>
            <w:hyperlink r:id="rId9">
              <w:r w:rsidR="008F66C6">
                <w:rPr>
                  <w:color w:val="0000FF"/>
                  <w:sz w:val="20"/>
                  <w:u w:val="single" w:color="0000FF"/>
                </w:rPr>
                <w:t>https://usm.md/wp-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0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content/uploads/3.-Strategia-de-dezvoltare-a-studiilor-de-doctorat-pentru-anii-2022-2026.pdf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3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</w:t>
            </w:r>
            <w:proofErr w:type="spellStart"/>
            <w:r>
              <w:rPr>
                <w:sz w:val="20"/>
              </w:rPr>
              <w:t>instituţional</w:t>
            </w:r>
            <w:proofErr w:type="spellEnd"/>
            <w:r>
              <w:rPr>
                <w:sz w:val="20"/>
              </w:rPr>
              <w:t xml:space="preserve"> privind organizarea studiilor superioare de doctorat, ciclul III (2022) </w:t>
            </w:r>
            <w:hyperlink r:id="rId11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3"/>
              <w:ind w:righ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</w:t>
            </w:r>
            <w:proofErr w:type="spellStart"/>
            <w:r>
              <w:rPr>
                <w:sz w:val="20"/>
              </w:rPr>
              <w:t>instituţional</w:t>
            </w:r>
            <w:proofErr w:type="spellEnd"/>
            <w:r>
              <w:rPr>
                <w:sz w:val="20"/>
              </w:rPr>
              <w:t xml:space="preserve"> privind organizarea și desfășurarea susținerii publice a tezelor de doctorat (2022) </w:t>
            </w:r>
            <w:hyperlink r:id="rId12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https://doctorat.usm.md/wp-content/uploads/2022/10/7.-Regulament_Sustinere_publice_a_tezeiAnexe.pdf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4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susţinerea</w:t>
            </w:r>
            <w:proofErr w:type="spellEnd"/>
            <w:r>
              <w:rPr>
                <w:sz w:val="20"/>
              </w:rPr>
              <w:t xml:space="preserve"> referatelor științifice în cadrul studiilor de doctorat, ciclul III (2022) </w:t>
            </w:r>
            <w:hyperlink r:id="rId13">
              <w:r w:rsidR="008F66C6"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4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2187"/>
                <w:tab w:val="left" w:pos="3465"/>
                <w:tab w:val="left" w:pos="4185"/>
                <w:tab w:val="left" w:pos="5195"/>
                <w:tab w:val="left" w:pos="6313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Procedura operațională privind depunerea documentelor în vederea examinării și aprobării lor de către </w:t>
            </w:r>
            <w:r>
              <w:rPr>
                <w:spacing w:val="-2"/>
                <w:sz w:val="20"/>
              </w:rPr>
              <w:t>Consiliului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Științific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al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USM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(2022)</w:t>
            </w:r>
            <w:r>
              <w:rPr>
                <w:sz w:val="20"/>
              </w:rPr>
              <w:tab/>
            </w:r>
            <w:hyperlink r:id="rId15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https://usm.md/wp-content/uploads/10.-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6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Procedura_depunere_document_CS.pdf</w:t>
              </w:r>
            </w:hyperlink>
          </w:p>
          <w:p w:rsidR="008F66C6" w:rsidRDefault="00000000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6"/>
              <w:ind w:right="242"/>
              <w:rPr>
                <w:sz w:val="20"/>
              </w:rPr>
            </w:pPr>
            <w:r>
              <w:rPr>
                <w:sz w:val="20"/>
              </w:rPr>
              <w:t>Cojocaru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Victoria.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Universitatis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Moldaviae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Științe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 Educației. Nr. 9(19), 2008, p.15-17. ISSN 1857-2103 /</w:t>
            </w:r>
            <w:proofErr w:type="spellStart"/>
            <w:r>
              <w:rPr>
                <w:sz w:val="20"/>
              </w:rPr>
              <w:t>ISSNe</w:t>
            </w:r>
            <w:proofErr w:type="spellEnd"/>
            <w:r>
              <w:rPr>
                <w:sz w:val="20"/>
              </w:rPr>
              <w:t xml:space="preserve"> 2345-1025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207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C.F.,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Bazele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Managementului.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Aplicații,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Bucureşti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Editura </w:t>
            </w:r>
            <w:proofErr w:type="spellStart"/>
            <w:r>
              <w:rPr>
                <w:sz w:val="20"/>
              </w:rPr>
              <w:t>Matrix</w:t>
            </w:r>
            <w:proofErr w:type="spellEnd"/>
            <w:r>
              <w:rPr>
                <w:sz w:val="20"/>
              </w:rPr>
              <w:t xml:space="preserve"> Rom, 2012.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7"/>
              <w:ind w:right="733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Ghiban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Managementul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Calității.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Aplicații. </w:t>
            </w:r>
            <w:proofErr w:type="spellStart"/>
            <w:r>
              <w:rPr>
                <w:sz w:val="20"/>
              </w:rPr>
              <w:t>Bucureşti</w:t>
            </w:r>
            <w:proofErr w:type="spellEnd"/>
            <w:r>
              <w:rPr>
                <w:sz w:val="20"/>
              </w:rPr>
              <w:t xml:space="preserve">: Editura </w:t>
            </w:r>
            <w:proofErr w:type="spellStart"/>
            <w:r>
              <w:rPr>
                <w:sz w:val="20"/>
              </w:rPr>
              <w:t>Matrix</w:t>
            </w:r>
            <w:proofErr w:type="spellEnd"/>
            <w:r>
              <w:rPr>
                <w:sz w:val="20"/>
              </w:rPr>
              <w:t xml:space="preserve"> Rom, 2013.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6"/>
              <w:ind w:left="429" w:hanging="283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Descoperiri.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Tehnologii.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Printech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556"/>
              <w:rPr>
                <w:sz w:val="20"/>
              </w:rPr>
            </w:pPr>
            <w:r>
              <w:rPr>
                <w:sz w:val="20"/>
              </w:rPr>
              <w:t xml:space="preserve">Ioana A., </w:t>
            </w:r>
            <w:proofErr w:type="spellStart"/>
            <w:r>
              <w:rPr>
                <w:sz w:val="20"/>
              </w:rPr>
              <w:t>Costoiu</w:t>
            </w:r>
            <w:proofErr w:type="spellEnd"/>
            <w:r>
              <w:rPr>
                <w:sz w:val="20"/>
              </w:rPr>
              <w:t xml:space="preserve"> M., </w:t>
            </w:r>
            <w:proofErr w:type="spellStart"/>
            <w:r>
              <w:rPr>
                <w:sz w:val="20"/>
              </w:rPr>
              <w:t>Tufeanu</w:t>
            </w:r>
            <w:proofErr w:type="spellEnd"/>
            <w:r>
              <w:rPr>
                <w:sz w:val="20"/>
              </w:rPr>
              <w:t xml:space="preserve"> D.,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z w:val="20"/>
              </w:rPr>
              <w:t xml:space="preserve"> A., Marcu D. Management </w:t>
            </w:r>
            <w:proofErr w:type="spellStart"/>
            <w:r>
              <w:rPr>
                <w:sz w:val="20"/>
              </w:rPr>
              <w:t>elements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conception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development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scientific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research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projects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Series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Materials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Modern Technologies in Industrial Engineering VII, 2019, Iași, România.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20"/>
              </w:rPr>
            </w:pPr>
            <w:proofErr w:type="spellStart"/>
            <w:r>
              <w:rPr>
                <w:sz w:val="20"/>
              </w:rPr>
              <w:t>Tufeanu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Ioana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Criteria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Principles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Applicable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Scientific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Research</w:t>
            </w:r>
            <w:proofErr w:type="spellEnd"/>
            <w:r>
              <w:rPr>
                <w:sz w:val="20"/>
              </w:rPr>
              <w:t>. Turnu Severin: Drobeta, 2018.</w:t>
            </w:r>
          </w:p>
        </w:tc>
      </w:tr>
    </w:tbl>
    <w:p w:rsidR="00EA560E" w:rsidRDefault="00EA560E"/>
    <w:sectPr w:rsidR="00EA560E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03D"/>
    <w:multiLevelType w:val="hybridMultilevel"/>
    <w:tmpl w:val="C0DAE818"/>
    <w:lvl w:ilvl="0" w:tplc="601817EA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D31EC908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EA02FE3E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27343EF8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075837FE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7A78CFDE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09DA2CF2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8F4A8A92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70002396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36F47CE9"/>
    <w:multiLevelType w:val="hybridMultilevel"/>
    <w:tmpl w:val="B31A95F4"/>
    <w:lvl w:ilvl="0" w:tplc="27A8C95E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C734A90A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5970A806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7158956A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AC7A7196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1D56D090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9D929BF0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DFCC3E7A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48E4C18A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456A3208"/>
    <w:multiLevelType w:val="hybridMultilevel"/>
    <w:tmpl w:val="0F7EA60E"/>
    <w:lvl w:ilvl="0" w:tplc="11C2A5BC">
      <w:start w:val="1"/>
      <w:numFmt w:val="decimal"/>
      <w:lvlText w:val="%1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C2E43692">
      <w:numFmt w:val="bullet"/>
      <w:lvlText w:val="•"/>
      <w:lvlJc w:val="left"/>
      <w:pPr>
        <w:ind w:left="1346" w:hanging="286"/>
      </w:pPr>
      <w:rPr>
        <w:rFonts w:hint="default"/>
        <w:lang w:val="ro-RO" w:eastAsia="en-US" w:bidi="ar-SA"/>
      </w:rPr>
    </w:lvl>
    <w:lvl w:ilvl="2" w:tplc="0B3A1636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884E866A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1416EB90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A2309990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96C0DFC8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A2869904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B972FADC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3" w15:restartNumberingAfterBreak="0">
    <w:nsid w:val="7E711945"/>
    <w:multiLevelType w:val="hybridMultilevel"/>
    <w:tmpl w:val="3A761D52"/>
    <w:lvl w:ilvl="0" w:tplc="4D368350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23FA6F42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ABA67B4C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5A0E9D0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87207BD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4274A91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0400B5C8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2C8C5D78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48B4B988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num w:numId="1" w16cid:durableId="1502895687">
    <w:abstractNumId w:val="2"/>
  </w:num>
  <w:num w:numId="2" w16cid:durableId="1655521227">
    <w:abstractNumId w:val="3"/>
  </w:num>
  <w:num w:numId="3" w16cid:durableId="183710354">
    <w:abstractNumId w:val="1"/>
  </w:num>
  <w:num w:numId="4" w16cid:durableId="46412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C6"/>
    <w:rsid w:val="00502B4B"/>
    <w:rsid w:val="00736024"/>
    <w:rsid w:val="008A5107"/>
    <w:rsid w:val="008F66C6"/>
    <w:rsid w:val="00D56666"/>
    <w:rsid w:val="00EA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479E86D"/>
  <w15:docId w15:val="{68EC81A8-52B9-D446-8E0E-80C4B852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409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18490&amp;lang=ro" TargetMode="External"/><Relationship Id="rId13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nacec.md/files/Ordin-mecc_regulament_calificative.pdf" TargetMode="External"/><Relationship Id="rId12" Type="http://schemas.openxmlformats.org/officeDocument/2006/relationships/hyperlink" Target="https://doctorat.usm.md/wp-content/uploads/2022/10/7.-Regulament_Sustinere_publice_a_tezeiAnex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sm.md/wp-content/uploads/10.-Procedura_depunere_document_CS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nacec.md/files/Ordin-mecc_regulament_calificative.pdf" TargetMode="External"/><Relationship Id="rId11" Type="http://schemas.openxmlformats.org/officeDocument/2006/relationships/hyperlink" Target="https://usm.md/wp-content/uploads/6.-Regulament_Instit_Studii_Doctorat-2022_site.pdf" TargetMode="External"/><Relationship Id="rId5" Type="http://schemas.openxmlformats.org/officeDocument/2006/relationships/hyperlink" Target="https://www.legis.md/cautare/getResults?doc_id=115655&amp;lang=ro" TargetMode="External"/><Relationship Id="rId15" Type="http://schemas.openxmlformats.org/officeDocument/2006/relationships/hyperlink" Target="https://usm.md/wp-content/uploads/10.-Procedura_depunere_document_CS.pdf" TargetMode="External"/><Relationship Id="rId10" Type="http://schemas.openxmlformats.org/officeDocument/2006/relationships/hyperlink" Target="https://usm.md/wp-content/uploads/3.-Strategia-de-dezvoltare-a-studiilor-de-doctorat-pentru-anii-2022-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m.md/wp-content/uploads/3.-Strategia-de-dezvoltare-a-studiilor-de-doctorat-pentru-anii-2022-2026.pdf" TargetMode="External"/><Relationship Id="rId14" Type="http://schemas.openxmlformats.org/officeDocument/2006/relationships/hyperlink" Target="https://doctorat.usm.md/wp-content/uploads/2022/11/Metodologia-privind-elaborarea-si-sustinerea-referatelor-stiintifice-in-cadrul-studiilor-de-doctora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3</cp:revision>
  <dcterms:created xsi:type="dcterms:W3CDTF">2026-04-11T06:28:00Z</dcterms:created>
  <dcterms:modified xsi:type="dcterms:W3CDTF">2026-04-11T06:28:00Z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Office Word 2007</vt:lpwstr>
  </property>
</Properties>
</file>