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26C1" w14:textId="77777777" w:rsidR="007D0799" w:rsidRPr="005E31EF" w:rsidRDefault="007D0799">
      <w:pPr>
        <w:rPr>
          <w:sz w:val="30"/>
        </w:rPr>
      </w:pPr>
    </w:p>
    <w:p w14:paraId="41576E87" w14:textId="77777777" w:rsidR="007D0799" w:rsidRPr="005E31EF" w:rsidRDefault="007D0799">
      <w:pPr>
        <w:spacing w:before="9"/>
        <w:rPr>
          <w:sz w:val="35"/>
        </w:rPr>
      </w:pPr>
    </w:p>
    <w:p w14:paraId="5237F9E9" w14:textId="77777777" w:rsidR="007D0799" w:rsidRPr="005E31EF" w:rsidRDefault="00C34B58">
      <w:pPr>
        <w:pStyle w:val="Title"/>
        <w:rPr>
          <w:sz w:val="24"/>
        </w:rPr>
      </w:pPr>
      <w:r w:rsidRPr="005E31EF">
        <w:rPr>
          <w:sz w:val="24"/>
        </w:rPr>
        <w:t>FIȘA</w:t>
      </w:r>
      <w:r w:rsidRPr="005E31EF">
        <w:rPr>
          <w:spacing w:val="-16"/>
          <w:sz w:val="24"/>
        </w:rPr>
        <w:t xml:space="preserve"> </w:t>
      </w:r>
      <w:r w:rsidRPr="005E31EF">
        <w:rPr>
          <w:sz w:val="24"/>
        </w:rPr>
        <w:t>DISCIPLINEI</w:t>
      </w:r>
    </w:p>
    <w:p w14:paraId="487B3F1A" w14:textId="1D5E7917" w:rsidR="007D0799" w:rsidRPr="005E31EF" w:rsidRDefault="00C34B58">
      <w:pPr>
        <w:pStyle w:val="BodyText"/>
        <w:spacing w:before="68"/>
        <w:ind w:left="1169" w:right="267" w:firstLine="1949"/>
        <w:jc w:val="right"/>
      </w:pPr>
      <w:r w:rsidRPr="005E31EF">
        <w:rPr>
          <w:b w:val="0"/>
        </w:rPr>
        <w:br w:type="column"/>
      </w:r>
      <w:r w:rsidRPr="005E31EF">
        <w:t>Aprobat:</w:t>
      </w:r>
      <w:r w:rsidRPr="005E31EF">
        <w:rPr>
          <w:spacing w:val="-47"/>
        </w:rPr>
        <w:t xml:space="preserve"> </w:t>
      </w:r>
      <w:r w:rsidRPr="005E31EF">
        <w:t>Consiliul</w:t>
      </w:r>
      <w:r w:rsidRPr="005E31EF">
        <w:rPr>
          <w:spacing w:val="6"/>
        </w:rPr>
        <w:t xml:space="preserve"> </w:t>
      </w:r>
      <w:r w:rsidR="003F5F0D" w:rsidRPr="005E31EF">
        <w:t>Științific al USM</w:t>
      </w:r>
      <w:r w:rsidRPr="005E31EF">
        <w:rPr>
          <w:spacing w:val="1"/>
        </w:rPr>
        <w:t xml:space="preserve"> </w:t>
      </w:r>
      <w:r w:rsidRPr="005E31EF">
        <w:t>Proces</w:t>
      </w:r>
      <w:r w:rsidRPr="005E31EF">
        <w:rPr>
          <w:spacing w:val="-3"/>
        </w:rPr>
        <w:t xml:space="preserve"> </w:t>
      </w:r>
      <w:r w:rsidRPr="005E31EF">
        <w:t>verbal</w:t>
      </w:r>
      <w:r w:rsidRPr="005E31EF">
        <w:rPr>
          <w:spacing w:val="-3"/>
        </w:rPr>
        <w:t xml:space="preserve"> </w:t>
      </w:r>
      <w:r w:rsidRPr="005E31EF">
        <w:t>nr.</w:t>
      </w:r>
      <w:r w:rsidRPr="005E31EF">
        <w:rPr>
          <w:spacing w:val="1"/>
        </w:rPr>
        <w:t xml:space="preserve"> </w:t>
      </w:r>
      <w:r w:rsidRPr="005E31EF">
        <w:t>1, din</w:t>
      </w:r>
      <w:r w:rsidRPr="005E31EF">
        <w:rPr>
          <w:spacing w:val="-2"/>
        </w:rPr>
        <w:t xml:space="preserve"> </w:t>
      </w:r>
      <w:r w:rsidR="003F5F0D" w:rsidRPr="005E31EF">
        <w:t>30</w:t>
      </w:r>
      <w:r w:rsidRPr="005E31EF">
        <w:t>.1</w:t>
      </w:r>
      <w:r w:rsidR="00EA546F" w:rsidRPr="005E31EF">
        <w:t>1</w:t>
      </w:r>
      <w:r w:rsidRPr="005E31EF">
        <w:t>.2</w:t>
      </w:r>
      <w:r w:rsidR="0070521F" w:rsidRPr="005E31EF">
        <w:t>2</w:t>
      </w:r>
    </w:p>
    <w:p w14:paraId="3B30B205" w14:textId="77777777" w:rsidR="007D0799" w:rsidRPr="005E31EF" w:rsidRDefault="007D0799">
      <w:pPr>
        <w:jc w:val="right"/>
        <w:sectPr w:rsidR="007D0799" w:rsidRPr="005E31EF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59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2512"/>
        <w:gridCol w:w="2430"/>
        <w:gridCol w:w="1358"/>
        <w:gridCol w:w="2157"/>
      </w:tblGrid>
      <w:tr w:rsidR="007D0799" w:rsidRPr="005E31EF" w14:paraId="5FAE399B" w14:textId="77777777" w:rsidTr="005E31EF">
        <w:trPr>
          <w:trHeight w:val="354"/>
        </w:trPr>
        <w:tc>
          <w:tcPr>
            <w:tcW w:w="2138" w:type="dxa"/>
            <w:vAlign w:val="center"/>
          </w:tcPr>
          <w:p w14:paraId="562A4108" w14:textId="77777777" w:rsidR="007D0799" w:rsidRPr="005E31EF" w:rsidRDefault="00C34B58">
            <w:pPr>
              <w:pStyle w:val="TableParagraph"/>
              <w:spacing w:line="225" w:lineRule="exact"/>
              <w:ind w:left="107"/>
            </w:pPr>
            <w:r w:rsidRPr="005E31EF">
              <w:t>Denumirea</w:t>
            </w:r>
            <w:r w:rsidRPr="005E31EF">
              <w:rPr>
                <w:spacing w:val="-4"/>
              </w:rPr>
              <w:t xml:space="preserve"> </w:t>
            </w:r>
            <w:r w:rsidRPr="005E31EF">
              <w:t>disciplinei</w:t>
            </w:r>
          </w:p>
        </w:tc>
        <w:tc>
          <w:tcPr>
            <w:tcW w:w="8457" w:type="dxa"/>
            <w:gridSpan w:val="4"/>
          </w:tcPr>
          <w:p w14:paraId="220A53B3" w14:textId="34F85077" w:rsidR="007D0799" w:rsidRPr="005E31EF" w:rsidRDefault="00FE362B" w:rsidP="005E31EF">
            <w:pPr>
              <w:jc w:val="center"/>
              <w:rPr>
                <w:b/>
                <w:bCs/>
              </w:rPr>
            </w:pPr>
            <w:r w:rsidRPr="005E31EF">
              <w:rPr>
                <w:b/>
                <w:bCs/>
                <w:color w:val="000000"/>
              </w:rPr>
              <w:t>S.02.O.</w:t>
            </w:r>
            <w:r w:rsidR="00575B89">
              <w:rPr>
                <w:b/>
                <w:bCs/>
                <w:color w:val="000000"/>
              </w:rPr>
              <w:t>5</w:t>
            </w:r>
            <w:bookmarkStart w:id="0" w:name="_GoBack"/>
            <w:bookmarkEnd w:id="0"/>
            <w:r w:rsidRPr="005E31EF">
              <w:rPr>
                <w:b/>
                <w:bCs/>
                <w:color w:val="000000"/>
              </w:rPr>
              <w:t xml:space="preserve"> </w:t>
            </w:r>
            <w:r w:rsidRPr="005E31EF">
              <w:rPr>
                <w:b/>
                <w:bCs/>
              </w:rPr>
              <w:t xml:space="preserve">Școli și direcții de cercetare în </w:t>
            </w:r>
            <w:r w:rsidRPr="00545F51">
              <w:rPr>
                <w:b/>
                <w:bCs/>
              </w:rPr>
              <w:t>domeniul arheologiei</w:t>
            </w:r>
          </w:p>
          <w:p w14:paraId="2E0DBA3B" w14:textId="6200EE66" w:rsidR="0038127E" w:rsidRPr="005E31EF" w:rsidRDefault="005E31EF" w:rsidP="0038127E">
            <w:pPr>
              <w:jc w:val="center"/>
              <w:rPr>
                <w:b/>
              </w:rPr>
            </w:pPr>
            <w:r w:rsidRPr="0096506C">
              <w:rPr>
                <w:bCs/>
                <w:i/>
              </w:rPr>
              <w:t>Specialitatea 613.01. Arheologie</w:t>
            </w:r>
          </w:p>
        </w:tc>
      </w:tr>
      <w:tr w:rsidR="007D0799" w:rsidRPr="005E31EF" w14:paraId="6A60D1CF" w14:textId="77777777" w:rsidTr="005E31EF">
        <w:trPr>
          <w:trHeight w:val="314"/>
        </w:trPr>
        <w:tc>
          <w:tcPr>
            <w:tcW w:w="2138" w:type="dxa"/>
          </w:tcPr>
          <w:p w14:paraId="39E4D6C9" w14:textId="4EC6B5CA" w:rsidR="007D0799" w:rsidRPr="005E31EF" w:rsidRDefault="00F56EBE">
            <w:pPr>
              <w:pStyle w:val="TableParagraph"/>
              <w:spacing w:line="225" w:lineRule="exact"/>
              <w:ind w:left="107"/>
            </w:pPr>
            <w:r w:rsidRPr="005E31EF">
              <w:t>Conducător științific</w:t>
            </w:r>
          </w:p>
        </w:tc>
        <w:tc>
          <w:tcPr>
            <w:tcW w:w="8457" w:type="dxa"/>
            <w:gridSpan w:val="4"/>
          </w:tcPr>
          <w:p w14:paraId="1B10B0F1" w14:textId="2CDE3073" w:rsidR="007D0799" w:rsidRPr="005E31EF" w:rsidRDefault="005E31EF">
            <w:pPr>
              <w:pStyle w:val="TableParagraph"/>
              <w:ind w:left="108"/>
            </w:pPr>
            <w:r>
              <w:t xml:space="preserve">1. </w:t>
            </w:r>
            <w:r w:rsidRPr="0096506C">
              <w:rPr>
                <w:b/>
              </w:rPr>
              <w:t>Aurel Zanoci</w:t>
            </w:r>
            <w:r>
              <w:t>, doctor în istorie, conferențiar universitar</w:t>
            </w:r>
          </w:p>
        </w:tc>
      </w:tr>
      <w:tr w:rsidR="007D0799" w:rsidRPr="005E31EF" w14:paraId="5069A628" w14:textId="77777777" w:rsidTr="005E31EF">
        <w:trPr>
          <w:trHeight w:val="201"/>
        </w:trPr>
        <w:tc>
          <w:tcPr>
            <w:tcW w:w="10595" w:type="dxa"/>
            <w:gridSpan w:val="5"/>
          </w:tcPr>
          <w:p w14:paraId="6F23EDE0" w14:textId="7C2E5CF1" w:rsidR="007D0799" w:rsidRPr="005E31EF" w:rsidRDefault="005E31EF" w:rsidP="005E31EF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</w:t>
            </w:r>
            <w:r w:rsidR="00C34B58" w:rsidRPr="005E31EF">
              <w:rPr>
                <w:b/>
              </w:rPr>
              <w:t>Ciclul</w:t>
            </w:r>
            <w:r w:rsidR="00C34B58" w:rsidRPr="005E31EF">
              <w:rPr>
                <w:b/>
                <w:spacing w:val="-2"/>
              </w:rPr>
              <w:t xml:space="preserve"> </w:t>
            </w:r>
            <w:r w:rsidR="00C34B58" w:rsidRPr="005E31EF">
              <w:rPr>
                <w:b/>
              </w:rPr>
              <w:t>III,</w:t>
            </w:r>
            <w:r w:rsidR="00C34B58" w:rsidRPr="005E31EF">
              <w:rPr>
                <w:b/>
                <w:spacing w:val="-2"/>
              </w:rPr>
              <w:t xml:space="preserve"> </w:t>
            </w:r>
            <w:r w:rsidR="00C34B58" w:rsidRPr="005E31EF">
              <w:rPr>
                <w:b/>
              </w:rPr>
              <w:t>Doctorat</w:t>
            </w:r>
          </w:p>
        </w:tc>
      </w:tr>
      <w:tr w:rsidR="007D0799" w:rsidRPr="005E31EF" w14:paraId="3FA88864" w14:textId="77777777" w:rsidTr="005E31EF">
        <w:trPr>
          <w:trHeight w:val="20"/>
        </w:trPr>
        <w:tc>
          <w:tcPr>
            <w:tcW w:w="7080" w:type="dxa"/>
            <w:gridSpan w:val="3"/>
            <w:vAlign w:val="center"/>
          </w:tcPr>
          <w:p w14:paraId="00182912" w14:textId="669BD0B4" w:rsidR="007D0799" w:rsidRPr="005E31EF" w:rsidRDefault="00C34B58" w:rsidP="00DF0905">
            <w:pPr>
              <w:pStyle w:val="TableParagraph"/>
              <w:spacing w:line="225" w:lineRule="exact"/>
              <w:ind w:left="3374" w:right="973" w:hanging="479"/>
              <w:jc w:val="center"/>
            </w:pPr>
            <w:r w:rsidRPr="005E31EF">
              <w:t>Numărul</w:t>
            </w:r>
            <w:r w:rsidRPr="005E31EF">
              <w:rPr>
                <w:spacing w:val="-3"/>
              </w:rPr>
              <w:t xml:space="preserve"> </w:t>
            </w:r>
            <w:r w:rsidRPr="005E31EF">
              <w:t>de</w:t>
            </w:r>
            <w:r w:rsidRPr="005E31EF">
              <w:rPr>
                <w:spacing w:val="-2"/>
              </w:rPr>
              <w:t xml:space="preserve"> </w:t>
            </w:r>
            <w:r w:rsidR="00DF0905" w:rsidRPr="005E31EF">
              <w:rPr>
                <w:spacing w:val="-2"/>
              </w:rPr>
              <w:t>o</w:t>
            </w:r>
            <w:r w:rsidRPr="005E31EF">
              <w:t>re</w:t>
            </w:r>
          </w:p>
        </w:tc>
        <w:tc>
          <w:tcPr>
            <w:tcW w:w="1358" w:type="dxa"/>
            <w:vAlign w:val="center"/>
          </w:tcPr>
          <w:p w14:paraId="39EC5787" w14:textId="72911C41" w:rsidR="007D0799" w:rsidRPr="005E31EF" w:rsidRDefault="00DF0905" w:rsidP="005E31EF">
            <w:pPr>
              <w:pStyle w:val="TableParagraph"/>
              <w:ind w:left="157" w:hanging="137"/>
            </w:pPr>
            <w:r w:rsidRPr="005E31EF">
              <w:t xml:space="preserve"> N</w:t>
            </w:r>
            <w:r w:rsidR="00C34B58" w:rsidRPr="005E31EF">
              <w:t>r</w:t>
            </w:r>
            <w:r w:rsidRPr="005E31EF">
              <w:t>.</w:t>
            </w:r>
            <w:r w:rsidR="00C34B58" w:rsidRPr="005E31EF">
              <w:t xml:space="preserve"> de credite</w:t>
            </w:r>
          </w:p>
        </w:tc>
        <w:tc>
          <w:tcPr>
            <w:tcW w:w="2157" w:type="dxa"/>
            <w:vAlign w:val="center"/>
          </w:tcPr>
          <w:p w14:paraId="3AE6B488" w14:textId="77777777" w:rsidR="007D0799" w:rsidRPr="005E31EF" w:rsidRDefault="00C34B58">
            <w:pPr>
              <w:pStyle w:val="TableParagraph"/>
              <w:spacing w:line="225" w:lineRule="exact"/>
              <w:ind w:left="324"/>
            </w:pPr>
            <w:r w:rsidRPr="005E31EF">
              <w:t>Forma</w:t>
            </w:r>
            <w:r w:rsidRPr="005E31EF">
              <w:rPr>
                <w:spacing w:val="-3"/>
              </w:rPr>
              <w:t xml:space="preserve"> </w:t>
            </w:r>
            <w:r w:rsidRPr="005E31EF">
              <w:t>de</w:t>
            </w:r>
            <w:r w:rsidRPr="005E31EF">
              <w:rPr>
                <w:spacing w:val="-2"/>
              </w:rPr>
              <w:t xml:space="preserve"> </w:t>
            </w:r>
            <w:r w:rsidRPr="005E31EF">
              <w:t>evaluare</w:t>
            </w:r>
          </w:p>
        </w:tc>
      </w:tr>
      <w:tr w:rsidR="00525882" w:rsidRPr="005E31EF" w14:paraId="680EB8F8" w14:textId="77777777" w:rsidTr="005E31EF">
        <w:trPr>
          <w:trHeight w:val="251"/>
        </w:trPr>
        <w:tc>
          <w:tcPr>
            <w:tcW w:w="2138" w:type="dxa"/>
          </w:tcPr>
          <w:p w14:paraId="3F854D01" w14:textId="77777777" w:rsidR="00525882" w:rsidRPr="005E31EF" w:rsidRDefault="00525882">
            <w:pPr>
              <w:pStyle w:val="TableParagraph"/>
              <w:spacing w:line="225" w:lineRule="exact"/>
              <w:ind w:left="700" w:right="691"/>
              <w:jc w:val="center"/>
            </w:pPr>
            <w:r w:rsidRPr="005E31EF">
              <w:t>Total</w:t>
            </w:r>
          </w:p>
        </w:tc>
        <w:tc>
          <w:tcPr>
            <w:tcW w:w="2512" w:type="dxa"/>
          </w:tcPr>
          <w:p w14:paraId="17E301FD" w14:textId="22E4504D" w:rsidR="00525882" w:rsidRPr="005E31EF" w:rsidRDefault="00525882" w:rsidP="00525882">
            <w:pPr>
              <w:pStyle w:val="TableParagraph"/>
              <w:spacing w:line="225" w:lineRule="exact"/>
              <w:ind w:left="199"/>
              <w:jc w:val="center"/>
            </w:pPr>
            <w:r w:rsidRPr="005E31EF">
              <w:t>Prelegeri</w:t>
            </w:r>
          </w:p>
        </w:tc>
        <w:tc>
          <w:tcPr>
            <w:tcW w:w="2430" w:type="dxa"/>
            <w:vAlign w:val="center"/>
          </w:tcPr>
          <w:p w14:paraId="7AD012A9" w14:textId="77777777" w:rsidR="00525882" w:rsidRPr="005E31EF" w:rsidRDefault="00525882" w:rsidP="00DF0905">
            <w:pPr>
              <w:pStyle w:val="TableParagraph"/>
              <w:spacing w:line="225" w:lineRule="exact"/>
              <w:ind w:left="497" w:right="-20" w:hanging="315"/>
              <w:jc w:val="center"/>
            </w:pPr>
            <w:r w:rsidRPr="005E31EF">
              <w:t>Lucrul</w:t>
            </w:r>
            <w:r w:rsidRPr="005E31EF">
              <w:rPr>
                <w:spacing w:val="-5"/>
              </w:rPr>
              <w:t xml:space="preserve"> </w:t>
            </w:r>
            <w:r w:rsidRPr="005E31EF">
              <w:t>individual</w:t>
            </w:r>
          </w:p>
        </w:tc>
        <w:tc>
          <w:tcPr>
            <w:tcW w:w="1358" w:type="dxa"/>
            <w:tcBorders>
              <w:top w:val="nil"/>
            </w:tcBorders>
          </w:tcPr>
          <w:p w14:paraId="1B68CFBD" w14:textId="77777777" w:rsidR="00525882" w:rsidRPr="005E31EF" w:rsidRDefault="00525882"/>
        </w:tc>
        <w:tc>
          <w:tcPr>
            <w:tcW w:w="2157" w:type="dxa"/>
            <w:tcBorders>
              <w:top w:val="nil"/>
            </w:tcBorders>
          </w:tcPr>
          <w:p w14:paraId="1EF64055" w14:textId="77777777" w:rsidR="00525882" w:rsidRPr="005E31EF" w:rsidRDefault="00525882"/>
        </w:tc>
      </w:tr>
      <w:tr w:rsidR="00525882" w:rsidRPr="005E31EF" w14:paraId="40A83BF6" w14:textId="77777777" w:rsidTr="005E31EF">
        <w:trPr>
          <w:trHeight w:val="268"/>
        </w:trPr>
        <w:tc>
          <w:tcPr>
            <w:tcW w:w="2138" w:type="dxa"/>
          </w:tcPr>
          <w:p w14:paraId="17DAF5DC" w14:textId="40C31967" w:rsidR="00525882" w:rsidRPr="005E31EF" w:rsidRDefault="00525882">
            <w:pPr>
              <w:pStyle w:val="TableParagraph"/>
              <w:spacing w:line="225" w:lineRule="exact"/>
              <w:ind w:left="700" w:right="688"/>
              <w:jc w:val="center"/>
            </w:pPr>
            <w:r w:rsidRPr="005E31EF">
              <w:t>180</w:t>
            </w:r>
          </w:p>
        </w:tc>
        <w:tc>
          <w:tcPr>
            <w:tcW w:w="2512" w:type="dxa"/>
          </w:tcPr>
          <w:p w14:paraId="7286CCB1" w14:textId="2BE95FCF" w:rsidR="00525882" w:rsidRPr="005E31EF" w:rsidRDefault="00525882" w:rsidP="00525882">
            <w:pPr>
              <w:pStyle w:val="TableParagraph"/>
              <w:spacing w:line="225" w:lineRule="exact"/>
              <w:ind w:left="9"/>
              <w:jc w:val="center"/>
            </w:pPr>
            <w:r w:rsidRPr="005E31EF">
              <w:t>10</w:t>
            </w:r>
          </w:p>
        </w:tc>
        <w:tc>
          <w:tcPr>
            <w:tcW w:w="2430" w:type="dxa"/>
          </w:tcPr>
          <w:p w14:paraId="3867A56D" w14:textId="5F8E1C1F" w:rsidR="00525882" w:rsidRPr="005E31EF" w:rsidRDefault="00525882" w:rsidP="00A648DC">
            <w:pPr>
              <w:pStyle w:val="TableParagraph"/>
              <w:spacing w:line="225" w:lineRule="exact"/>
              <w:ind w:left="497" w:right="482"/>
              <w:jc w:val="center"/>
            </w:pPr>
            <w:r w:rsidRPr="005E31EF">
              <w:t>1</w:t>
            </w:r>
            <w:r w:rsidR="00A648DC" w:rsidRPr="005E31EF">
              <w:t>7</w:t>
            </w:r>
            <w:r w:rsidRPr="005E31EF">
              <w:t>0</w:t>
            </w:r>
          </w:p>
        </w:tc>
        <w:tc>
          <w:tcPr>
            <w:tcW w:w="1358" w:type="dxa"/>
          </w:tcPr>
          <w:p w14:paraId="7B421BA3" w14:textId="7F9766E2" w:rsidR="00525882" w:rsidRPr="005E31EF" w:rsidRDefault="00525882">
            <w:pPr>
              <w:pStyle w:val="TableParagraph"/>
              <w:spacing w:line="225" w:lineRule="exact"/>
              <w:ind w:left="12"/>
              <w:jc w:val="center"/>
            </w:pPr>
            <w:r w:rsidRPr="005E31EF">
              <w:rPr>
                <w:w w:val="99"/>
              </w:rPr>
              <w:t>6</w:t>
            </w:r>
          </w:p>
        </w:tc>
        <w:tc>
          <w:tcPr>
            <w:tcW w:w="2157" w:type="dxa"/>
          </w:tcPr>
          <w:p w14:paraId="322B42A3" w14:textId="77777777" w:rsidR="00525882" w:rsidRPr="005E31EF" w:rsidRDefault="00525882" w:rsidP="00DF0905">
            <w:pPr>
              <w:pStyle w:val="TableParagraph"/>
              <w:spacing w:line="225" w:lineRule="exact"/>
              <w:ind w:left="721" w:right="660"/>
              <w:jc w:val="center"/>
            </w:pPr>
            <w:r w:rsidRPr="005E31EF">
              <w:t>Examen</w:t>
            </w:r>
          </w:p>
        </w:tc>
      </w:tr>
      <w:tr w:rsidR="007D0799" w:rsidRPr="005E31EF" w14:paraId="51E4D809" w14:textId="77777777" w:rsidTr="005E31EF">
        <w:trPr>
          <w:trHeight w:val="1154"/>
        </w:trPr>
        <w:tc>
          <w:tcPr>
            <w:tcW w:w="2138" w:type="dxa"/>
          </w:tcPr>
          <w:p w14:paraId="12A2F856" w14:textId="77777777" w:rsidR="005E31EF" w:rsidRDefault="005E31EF" w:rsidP="0038127E">
            <w:pPr>
              <w:pStyle w:val="TableParagraph"/>
              <w:spacing w:before="2" w:line="278" w:lineRule="auto"/>
              <w:ind w:left="107" w:right="235"/>
              <w:jc w:val="center"/>
              <w:rPr>
                <w:b/>
              </w:rPr>
            </w:pPr>
          </w:p>
          <w:p w14:paraId="1111108E" w14:textId="7DAA8AFD" w:rsidR="007D0799" w:rsidRPr="005E31EF" w:rsidRDefault="00C1380B" w:rsidP="0038127E">
            <w:pPr>
              <w:pStyle w:val="TableParagraph"/>
              <w:spacing w:before="2" w:line="278" w:lineRule="auto"/>
              <w:ind w:left="107" w:right="235"/>
              <w:jc w:val="center"/>
              <w:rPr>
                <w:b/>
              </w:rPr>
            </w:pPr>
            <w:r w:rsidRPr="005E31EF">
              <w:rPr>
                <w:b/>
              </w:rPr>
              <w:t>Argument</w:t>
            </w:r>
          </w:p>
        </w:tc>
        <w:tc>
          <w:tcPr>
            <w:tcW w:w="8457" w:type="dxa"/>
            <w:gridSpan w:val="4"/>
          </w:tcPr>
          <w:p w14:paraId="728E2315" w14:textId="15237DE1" w:rsidR="007D0799" w:rsidRPr="005E31EF" w:rsidRDefault="006529D7" w:rsidP="006529D7">
            <w:pPr>
              <w:ind w:left="110" w:right="86"/>
              <w:jc w:val="both"/>
              <w:rPr>
                <w:iCs/>
              </w:rPr>
            </w:pPr>
            <w:r w:rsidRPr="005E31EF">
              <w:t>Arheologia, ca știință, a cunoscut mai multe etape de constituire: de la diletantism la arheologia bazată pe metode moderne de cercetare. Scopul cursului de față constă în familiarizarea doctoranzilor cu evoluția principalelor concepte teoretice legate de arheologie; evoluţia metodelor de cercetare şi aplicarea lor. De asemenea, urmează a fi elucidate principalele direcții de cercetare în arheologia contemporană.  Doctoranzii vor primi informații cu privire la perspectivele moderne în aplicarea metodelor tradiţionale de cercetare a obiectivelor şi artefactelor arheologice, precum și despre cele non-invazive, bazate pe principiile pluri- și interdisciplinarității.</w:t>
            </w:r>
          </w:p>
        </w:tc>
      </w:tr>
      <w:tr w:rsidR="007D0799" w:rsidRPr="005E31EF" w14:paraId="73D1DB27" w14:textId="77777777" w:rsidTr="005E31EF">
        <w:trPr>
          <w:trHeight w:val="1642"/>
        </w:trPr>
        <w:tc>
          <w:tcPr>
            <w:tcW w:w="2138" w:type="dxa"/>
          </w:tcPr>
          <w:p w14:paraId="39D32561" w14:textId="77777777" w:rsidR="005E31EF" w:rsidRDefault="005E31EF" w:rsidP="0038127E">
            <w:pPr>
              <w:pStyle w:val="TableParagraph"/>
              <w:spacing w:line="276" w:lineRule="auto"/>
              <w:ind w:left="107" w:right="-9"/>
              <w:jc w:val="center"/>
              <w:rPr>
                <w:b/>
              </w:rPr>
            </w:pPr>
          </w:p>
          <w:p w14:paraId="5340B167" w14:textId="111DA86D" w:rsidR="007D0799" w:rsidRPr="005E31EF" w:rsidRDefault="00C34B58" w:rsidP="0038127E">
            <w:pPr>
              <w:pStyle w:val="TableParagraph"/>
              <w:spacing w:line="276" w:lineRule="auto"/>
              <w:ind w:left="107" w:right="-9"/>
              <w:jc w:val="center"/>
              <w:rPr>
                <w:b/>
              </w:rPr>
            </w:pPr>
            <w:r w:rsidRPr="005E31EF">
              <w:rPr>
                <w:b/>
              </w:rPr>
              <w:t>Compe</w:t>
            </w:r>
            <w:r w:rsidRPr="005E31EF">
              <w:rPr>
                <w:b/>
                <w:spacing w:val="-47"/>
              </w:rPr>
              <w:t xml:space="preserve"> </w:t>
            </w:r>
            <w:r w:rsidRPr="005E31EF">
              <w:rPr>
                <w:b/>
              </w:rPr>
              <w:t>tenţele</w:t>
            </w:r>
            <w:r w:rsidRPr="005E31EF">
              <w:rPr>
                <w:b/>
                <w:spacing w:val="1"/>
              </w:rPr>
              <w:t xml:space="preserve"> </w:t>
            </w:r>
            <w:r w:rsidRPr="005E31EF">
              <w:rPr>
                <w:b/>
                <w:spacing w:val="-1"/>
              </w:rPr>
              <w:t>obţinute</w:t>
            </w:r>
          </w:p>
        </w:tc>
        <w:tc>
          <w:tcPr>
            <w:tcW w:w="8457" w:type="dxa"/>
            <w:gridSpan w:val="4"/>
          </w:tcPr>
          <w:p w14:paraId="56C17EA9" w14:textId="1120FB70" w:rsidR="00FE362B" w:rsidRPr="005E31EF" w:rsidRDefault="00C34B58" w:rsidP="005E31EF">
            <w:pPr>
              <w:tabs>
                <w:tab w:val="left" w:pos="282"/>
                <w:tab w:val="left" w:pos="993"/>
              </w:tabs>
              <w:ind w:left="146" w:right="221" w:hanging="6"/>
            </w:pPr>
            <w:r w:rsidRPr="005E31EF">
              <w:t>CP</w:t>
            </w:r>
            <w:r w:rsidRPr="005E31EF">
              <w:rPr>
                <w:spacing w:val="1"/>
              </w:rPr>
              <w:t xml:space="preserve"> </w:t>
            </w:r>
            <w:r w:rsidRPr="005E31EF">
              <w:t>1.</w:t>
            </w:r>
            <w:r w:rsidR="00DF0905" w:rsidRPr="005E31EF">
              <w:t xml:space="preserve"> </w:t>
            </w:r>
            <w:r w:rsidR="00FE362B" w:rsidRPr="005E31EF">
              <w:t>Capacitatea de identificare, formulare şi soluţionare a problemelor de cercetare în domeniul arheologiei</w:t>
            </w:r>
            <w:r w:rsidR="00A648DC" w:rsidRPr="005E31EF">
              <w:t>;</w:t>
            </w:r>
          </w:p>
          <w:p w14:paraId="4BFBBA66" w14:textId="63BE12F6" w:rsidR="00FE362B" w:rsidRPr="005E31EF" w:rsidRDefault="00FE362B" w:rsidP="005E31EF">
            <w:pPr>
              <w:tabs>
                <w:tab w:val="left" w:pos="282"/>
                <w:tab w:val="left" w:pos="993"/>
              </w:tabs>
              <w:ind w:left="146" w:right="221" w:hanging="6"/>
            </w:pPr>
            <w:r w:rsidRPr="005E31EF">
              <w:t>CP 2. Identificarea şi evaluarea principalelor direcţii de dezvoltare ale arheologiei ca ştiinţă;</w:t>
            </w:r>
          </w:p>
          <w:p w14:paraId="204DD321" w14:textId="5259F30E" w:rsidR="0085691F" w:rsidRPr="005E31EF" w:rsidRDefault="00FE362B" w:rsidP="005E31EF">
            <w:pPr>
              <w:tabs>
                <w:tab w:val="left" w:pos="282"/>
                <w:tab w:val="left" w:pos="993"/>
              </w:tabs>
              <w:ind w:left="146" w:right="221" w:hanging="6"/>
              <w:rPr>
                <w:lang w:eastAsia="ru-RU"/>
              </w:rPr>
            </w:pPr>
            <w:r w:rsidRPr="005E31EF">
              <w:t xml:space="preserve">CP 3. </w:t>
            </w:r>
            <w:r w:rsidR="00DF0905" w:rsidRPr="005E31EF">
              <w:t>Analiza critică, interpretarea şi adaptarea teoriilor şi concepţiilor din domeniul arheologiei în vederea realizării lucrărilor ştiinţifice proprii</w:t>
            </w:r>
            <w:r w:rsidR="0085691F" w:rsidRPr="005E31EF">
              <w:rPr>
                <w:lang w:eastAsia="ru-RU"/>
              </w:rPr>
              <w:t xml:space="preserve">; </w:t>
            </w:r>
          </w:p>
          <w:p w14:paraId="64A95155" w14:textId="6C3F50C3" w:rsidR="0085691F" w:rsidRPr="005E31EF" w:rsidRDefault="005E31EF" w:rsidP="005E31EF">
            <w:pPr>
              <w:widowControl/>
              <w:tabs>
                <w:tab w:val="left" w:pos="282"/>
                <w:tab w:val="left" w:pos="993"/>
              </w:tabs>
              <w:autoSpaceDE/>
              <w:autoSpaceDN/>
              <w:ind w:left="140" w:right="221" w:hanging="140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85691F" w:rsidRPr="005E31EF">
              <w:rPr>
                <w:lang w:eastAsia="ru-RU"/>
              </w:rPr>
              <w:t xml:space="preserve">CP </w:t>
            </w:r>
            <w:r w:rsidR="00FE362B" w:rsidRPr="005E31EF">
              <w:rPr>
                <w:lang w:eastAsia="ru-RU"/>
              </w:rPr>
              <w:t>4</w:t>
            </w:r>
            <w:r w:rsidR="0085691F" w:rsidRPr="005E31EF">
              <w:rPr>
                <w:lang w:eastAsia="ru-RU"/>
              </w:rPr>
              <w:t>.</w:t>
            </w:r>
            <w:r w:rsidR="00DF0905" w:rsidRPr="005E31EF">
              <w:rPr>
                <w:lang w:eastAsia="ru-RU"/>
              </w:rPr>
              <w:t xml:space="preserve"> </w:t>
            </w:r>
            <w:r w:rsidR="00DF0905" w:rsidRPr="005E31EF">
              <w:t>Selectarea, aplicarea şi argumentarea metodelor adecvate de cercetare în domeniul arheologiei</w:t>
            </w:r>
            <w:r w:rsidR="0085691F" w:rsidRPr="005E31EF">
              <w:rPr>
                <w:lang w:eastAsia="ru-RU"/>
              </w:rPr>
              <w:t xml:space="preserve">; </w:t>
            </w:r>
          </w:p>
          <w:p w14:paraId="06BF4BF6" w14:textId="59F44E92" w:rsidR="007D0799" w:rsidRPr="005E31EF" w:rsidRDefault="0085691F" w:rsidP="005E31EF">
            <w:pPr>
              <w:widowControl/>
              <w:tabs>
                <w:tab w:val="left" w:pos="282"/>
                <w:tab w:val="left" w:pos="993"/>
              </w:tabs>
              <w:autoSpaceDE/>
              <w:autoSpaceDN/>
              <w:ind w:left="146" w:right="221" w:hanging="6"/>
              <w:rPr>
                <w:lang w:eastAsia="ru-RU"/>
              </w:rPr>
            </w:pPr>
            <w:r w:rsidRPr="005E31EF">
              <w:rPr>
                <w:lang w:eastAsia="ru-RU"/>
              </w:rPr>
              <w:t xml:space="preserve">CP </w:t>
            </w:r>
            <w:r w:rsidR="00FE362B" w:rsidRPr="005E31EF">
              <w:rPr>
                <w:lang w:eastAsia="ru-RU"/>
              </w:rPr>
              <w:t>5</w:t>
            </w:r>
            <w:r w:rsidRPr="005E31EF">
              <w:rPr>
                <w:lang w:eastAsia="ru-RU"/>
              </w:rPr>
              <w:t>.</w:t>
            </w:r>
            <w:r w:rsidR="00DF0905" w:rsidRPr="005E31EF">
              <w:rPr>
                <w:lang w:eastAsia="ru-RU"/>
              </w:rPr>
              <w:t xml:space="preserve"> </w:t>
            </w:r>
            <w:r w:rsidR="00DF0905" w:rsidRPr="005E31EF">
              <w:t>Identificarea, interpretarea, analiza critică şi utilizarea corectă a izvoarelor arheologice în cercetările de specialitate</w:t>
            </w:r>
            <w:r w:rsidR="005E31EF">
              <w:rPr>
                <w:lang w:eastAsia="ru-RU"/>
              </w:rPr>
              <w:t>.</w:t>
            </w:r>
            <w:r w:rsidR="009E592D" w:rsidRPr="005E31EF">
              <w:rPr>
                <w:lang w:eastAsia="ru-RU"/>
              </w:rPr>
              <w:t xml:space="preserve"> </w:t>
            </w:r>
          </w:p>
        </w:tc>
      </w:tr>
      <w:tr w:rsidR="007D0799" w:rsidRPr="005E31EF" w14:paraId="14960B39" w14:textId="77777777" w:rsidTr="005E31EF">
        <w:trPr>
          <w:trHeight w:val="510"/>
        </w:trPr>
        <w:tc>
          <w:tcPr>
            <w:tcW w:w="2138" w:type="dxa"/>
          </w:tcPr>
          <w:p w14:paraId="68DF1429" w14:textId="77777777" w:rsidR="005E31EF" w:rsidRDefault="005E31EF" w:rsidP="0038127E">
            <w:pPr>
              <w:pStyle w:val="TableParagraph"/>
              <w:spacing w:line="278" w:lineRule="auto"/>
              <w:ind w:left="107" w:right="90"/>
              <w:jc w:val="center"/>
              <w:rPr>
                <w:b/>
              </w:rPr>
            </w:pPr>
          </w:p>
          <w:p w14:paraId="54D16F9D" w14:textId="744DD486" w:rsidR="007D0799" w:rsidRPr="005E31EF" w:rsidRDefault="00C34B58" w:rsidP="0038127E">
            <w:pPr>
              <w:pStyle w:val="TableParagraph"/>
              <w:spacing w:line="278" w:lineRule="auto"/>
              <w:ind w:left="107" w:right="90"/>
              <w:jc w:val="center"/>
              <w:rPr>
                <w:b/>
              </w:rPr>
            </w:pPr>
            <w:r w:rsidRPr="005E31EF">
              <w:rPr>
                <w:b/>
              </w:rPr>
              <w:t>Conţinutul</w:t>
            </w:r>
            <w:r w:rsidRPr="005E31EF">
              <w:rPr>
                <w:b/>
                <w:spacing w:val="1"/>
              </w:rPr>
              <w:t xml:space="preserve"> </w:t>
            </w:r>
            <w:r w:rsidRPr="005E31EF">
              <w:rPr>
                <w:b/>
                <w:spacing w:val="-1"/>
              </w:rPr>
              <w:t>disciplinei</w:t>
            </w:r>
          </w:p>
        </w:tc>
        <w:tc>
          <w:tcPr>
            <w:tcW w:w="8457" w:type="dxa"/>
            <w:gridSpan w:val="4"/>
          </w:tcPr>
          <w:p w14:paraId="709CBB3A" w14:textId="77777777" w:rsidR="00E33AC7" w:rsidRPr="005E31EF" w:rsidRDefault="00E33AC7" w:rsidP="00E33AC7">
            <w:pPr>
              <w:pStyle w:val="TableParagraph"/>
              <w:tabs>
                <w:tab w:val="left" w:pos="109"/>
                <w:tab w:val="left" w:pos="360"/>
              </w:tabs>
              <w:ind w:left="109" w:right="79"/>
            </w:pPr>
            <w:r w:rsidRPr="005E31EF">
              <w:t>1. Constituirea arheologiei ca știință</w:t>
            </w:r>
          </w:p>
          <w:p w14:paraId="47C785AC" w14:textId="77777777" w:rsidR="00E33AC7" w:rsidRPr="005E31EF" w:rsidRDefault="00E33AC7" w:rsidP="00E33AC7">
            <w:pPr>
              <w:pStyle w:val="TableParagraph"/>
              <w:tabs>
                <w:tab w:val="left" w:pos="109"/>
                <w:tab w:val="left" w:pos="360"/>
              </w:tabs>
              <w:ind w:left="109" w:right="79" w:firstLine="284"/>
            </w:pPr>
            <w:r w:rsidRPr="005E31EF">
              <w:t>- începuturile arheologiei (din antichitate până în perioada modernă);</w:t>
            </w:r>
          </w:p>
          <w:p w14:paraId="4C5FFD03" w14:textId="77777777" w:rsidR="00E33AC7" w:rsidRPr="005E31EF" w:rsidRDefault="00E33AC7" w:rsidP="00E33AC7">
            <w:pPr>
              <w:pStyle w:val="TableParagraph"/>
              <w:tabs>
                <w:tab w:val="left" w:pos="109"/>
                <w:tab w:val="left" w:pos="360"/>
              </w:tabs>
              <w:ind w:left="109" w:right="79" w:firstLine="284"/>
            </w:pPr>
            <w:r w:rsidRPr="005E31EF">
              <w:t>- constituirea şcolilor naţionale de arheologie.</w:t>
            </w:r>
          </w:p>
          <w:p w14:paraId="197A3AA7" w14:textId="77777777" w:rsidR="00E33AC7" w:rsidRPr="005E31EF" w:rsidRDefault="00E33AC7" w:rsidP="00E33AC7">
            <w:pPr>
              <w:pStyle w:val="TableParagraph"/>
              <w:tabs>
                <w:tab w:val="left" w:pos="109"/>
                <w:tab w:val="left" w:pos="360"/>
              </w:tabs>
              <w:ind w:left="109" w:right="79"/>
            </w:pPr>
            <w:r w:rsidRPr="005E31EF">
              <w:t>2. Dezvoltarea arheologiei în RSSM și Republica Moldova</w:t>
            </w:r>
          </w:p>
          <w:p w14:paraId="0128D4FD" w14:textId="77777777" w:rsidR="00E33AC7" w:rsidRPr="005E31EF" w:rsidRDefault="00E33AC7" w:rsidP="00E33AC7">
            <w:pPr>
              <w:pStyle w:val="TableParagraph"/>
              <w:tabs>
                <w:tab w:val="left" w:pos="109"/>
                <w:tab w:val="left" w:pos="360"/>
              </w:tabs>
              <w:ind w:left="109" w:right="79" w:firstLine="284"/>
            </w:pPr>
            <w:r w:rsidRPr="005E31EF">
              <w:t>- constituirea arheologiei în RSSM. Principalele direcții de cercetare;</w:t>
            </w:r>
          </w:p>
          <w:p w14:paraId="167FA9DB" w14:textId="77777777" w:rsidR="00E33AC7" w:rsidRPr="005E31EF" w:rsidRDefault="00E33AC7" w:rsidP="00E33AC7">
            <w:pPr>
              <w:pStyle w:val="TableParagraph"/>
              <w:tabs>
                <w:tab w:val="left" w:pos="109"/>
                <w:tab w:val="left" w:pos="360"/>
              </w:tabs>
              <w:ind w:left="109" w:right="79" w:firstLine="284"/>
            </w:pPr>
            <w:r w:rsidRPr="005E31EF">
              <w:t xml:space="preserve">- schimbarea paradigmei în arheologia din Republica Moldova. </w:t>
            </w:r>
          </w:p>
          <w:p w14:paraId="3AA3F606" w14:textId="77777777" w:rsidR="00E33AC7" w:rsidRPr="005E31EF" w:rsidRDefault="00E33AC7" w:rsidP="00E33AC7">
            <w:pPr>
              <w:pStyle w:val="TableParagraph"/>
              <w:tabs>
                <w:tab w:val="left" w:pos="109"/>
                <w:tab w:val="left" w:pos="360"/>
              </w:tabs>
              <w:ind w:left="109" w:right="79"/>
            </w:pPr>
            <w:r w:rsidRPr="005E31EF">
              <w:t>3. Principalele concepte teoretice în arheologia contemporană</w:t>
            </w:r>
          </w:p>
          <w:p w14:paraId="3F2223C0" w14:textId="77777777" w:rsidR="00E33AC7" w:rsidRPr="005E31EF" w:rsidRDefault="00E33AC7" w:rsidP="00E33AC7">
            <w:pPr>
              <w:pStyle w:val="TableParagraph"/>
              <w:tabs>
                <w:tab w:val="left" w:pos="109"/>
                <w:tab w:val="left" w:pos="360"/>
              </w:tabs>
              <w:ind w:left="109" w:right="79" w:firstLine="284"/>
            </w:pPr>
            <w:r w:rsidRPr="005E31EF">
              <w:t>- arheologia cultural-istorică;</w:t>
            </w:r>
          </w:p>
          <w:p w14:paraId="1BC25D8F" w14:textId="77777777" w:rsidR="00E33AC7" w:rsidRPr="005E31EF" w:rsidRDefault="00E33AC7" w:rsidP="00E33AC7">
            <w:pPr>
              <w:pStyle w:val="TableParagraph"/>
              <w:tabs>
                <w:tab w:val="left" w:pos="109"/>
                <w:tab w:val="left" w:pos="360"/>
              </w:tabs>
              <w:ind w:left="109" w:right="79" w:firstLine="284"/>
            </w:pPr>
            <w:r w:rsidRPr="005E31EF">
              <w:t>- arheologia procesuală;</w:t>
            </w:r>
          </w:p>
          <w:p w14:paraId="0A8C0481" w14:textId="77777777" w:rsidR="00E33AC7" w:rsidRPr="005E31EF" w:rsidRDefault="00E33AC7" w:rsidP="00E33AC7">
            <w:pPr>
              <w:pStyle w:val="TableParagraph"/>
              <w:tabs>
                <w:tab w:val="left" w:pos="109"/>
                <w:tab w:val="left" w:pos="360"/>
              </w:tabs>
              <w:ind w:left="109" w:right="79" w:firstLine="284"/>
            </w:pPr>
            <w:r w:rsidRPr="005E31EF">
              <w:t>- arheologia post-procesuală.</w:t>
            </w:r>
          </w:p>
          <w:p w14:paraId="38957C44" w14:textId="77777777" w:rsidR="00E33AC7" w:rsidRPr="005E31EF" w:rsidRDefault="00E33AC7" w:rsidP="00E33AC7">
            <w:pPr>
              <w:pStyle w:val="TableParagraph"/>
              <w:tabs>
                <w:tab w:val="left" w:pos="109"/>
                <w:tab w:val="left" w:pos="360"/>
              </w:tabs>
              <w:ind w:left="109" w:right="79"/>
            </w:pPr>
            <w:r w:rsidRPr="005E31EF">
              <w:t>4. Direcții de cercetare în arheologie</w:t>
            </w:r>
          </w:p>
          <w:p w14:paraId="59CD0768" w14:textId="77777777" w:rsidR="00E33AC7" w:rsidRPr="005E31EF" w:rsidRDefault="00E33AC7" w:rsidP="00E33AC7">
            <w:pPr>
              <w:pStyle w:val="TableParagraph"/>
              <w:tabs>
                <w:tab w:val="left" w:pos="109"/>
                <w:tab w:val="left" w:pos="360"/>
              </w:tabs>
              <w:ind w:left="109" w:right="79" w:firstLine="284"/>
            </w:pPr>
            <w:r w:rsidRPr="005E31EF">
              <w:t>- arheologia preistorică;</w:t>
            </w:r>
          </w:p>
          <w:p w14:paraId="29A1FE4B" w14:textId="77777777" w:rsidR="00E33AC7" w:rsidRPr="005E31EF" w:rsidRDefault="00E33AC7" w:rsidP="00E33AC7">
            <w:pPr>
              <w:pStyle w:val="TableParagraph"/>
              <w:tabs>
                <w:tab w:val="left" w:pos="109"/>
                <w:tab w:val="left" w:pos="360"/>
              </w:tabs>
              <w:ind w:left="109" w:right="79" w:firstLine="284"/>
            </w:pPr>
            <w:r w:rsidRPr="005E31EF">
              <w:t>- arheologia clasică;</w:t>
            </w:r>
          </w:p>
          <w:p w14:paraId="46A55119" w14:textId="77777777" w:rsidR="00E33AC7" w:rsidRPr="005E31EF" w:rsidRDefault="00E33AC7" w:rsidP="00E33AC7">
            <w:pPr>
              <w:pStyle w:val="TableParagraph"/>
              <w:tabs>
                <w:tab w:val="left" w:pos="109"/>
                <w:tab w:val="left" w:pos="360"/>
              </w:tabs>
              <w:ind w:left="109" w:right="79" w:firstLine="284"/>
            </w:pPr>
            <w:r w:rsidRPr="005E31EF">
              <w:t>- arheologia medievală.</w:t>
            </w:r>
          </w:p>
          <w:p w14:paraId="4F24FB5B" w14:textId="77777777" w:rsidR="00E33AC7" w:rsidRPr="005E31EF" w:rsidRDefault="00E33AC7" w:rsidP="00E33AC7">
            <w:pPr>
              <w:pStyle w:val="TableParagraph"/>
              <w:tabs>
                <w:tab w:val="left" w:pos="109"/>
                <w:tab w:val="left" w:pos="360"/>
              </w:tabs>
              <w:ind w:left="109" w:right="79"/>
            </w:pPr>
            <w:r w:rsidRPr="005E31EF">
              <w:t>5. Pluri- și interdisciplinaritatea în arheologie</w:t>
            </w:r>
          </w:p>
          <w:p w14:paraId="58CBB2A4" w14:textId="77777777" w:rsidR="00E33AC7" w:rsidRPr="005E31EF" w:rsidRDefault="00E33AC7" w:rsidP="00E33AC7">
            <w:pPr>
              <w:pStyle w:val="TableParagraph"/>
              <w:tabs>
                <w:tab w:val="left" w:pos="109"/>
                <w:tab w:val="left" w:pos="360"/>
              </w:tabs>
              <w:ind w:left="109" w:right="79" w:firstLine="233"/>
            </w:pPr>
            <w:r w:rsidRPr="005E31EF">
              <w:t>- importanța studiilor pluri- și interdisciplinare în arheologie;</w:t>
            </w:r>
          </w:p>
          <w:p w14:paraId="02370A62" w14:textId="474297CC" w:rsidR="0040701E" w:rsidRPr="005E31EF" w:rsidRDefault="00E33AC7" w:rsidP="00E33AC7">
            <w:pPr>
              <w:ind w:firstLine="251"/>
            </w:pPr>
            <w:r w:rsidRPr="005E31EF">
              <w:t xml:space="preserve">  - cercetări pluri- și interdisciplinare a siturilor arheologice din epoca fierului (studiu de caz)</w:t>
            </w:r>
          </w:p>
        </w:tc>
      </w:tr>
      <w:tr w:rsidR="008D0FCC" w:rsidRPr="005E31EF" w14:paraId="053245D8" w14:textId="77777777" w:rsidTr="005E31EF">
        <w:trPr>
          <w:trHeight w:val="553"/>
        </w:trPr>
        <w:tc>
          <w:tcPr>
            <w:tcW w:w="2138" w:type="dxa"/>
          </w:tcPr>
          <w:p w14:paraId="39A7E135" w14:textId="77777777" w:rsidR="005E31EF" w:rsidRDefault="005E31EF" w:rsidP="0038127E">
            <w:pPr>
              <w:pStyle w:val="TableParagraph"/>
              <w:spacing w:line="278" w:lineRule="auto"/>
              <w:ind w:left="107" w:right="142"/>
              <w:jc w:val="center"/>
              <w:rPr>
                <w:b/>
              </w:rPr>
            </w:pPr>
          </w:p>
          <w:p w14:paraId="5B395755" w14:textId="1D258CF6" w:rsidR="008D0FCC" w:rsidRPr="005E31EF" w:rsidRDefault="008D0FCC" w:rsidP="0038127E">
            <w:pPr>
              <w:pStyle w:val="TableParagraph"/>
              <w:spacing w:line="278" w:lineRule="auto"/>
              <w:ind w:left="107" w:right="142"/>
              <w:jc w:val="center"/>
              <w:rPr>
                <w:b/>
              </w:rPr>
            </w:pPr>
            <w:r w:rsidRPr="005E31EF">
              <w:rPr>
                <w:b/>
              </w:rPr>
              <w:t>Bibliografia</w:t>
            </w:r>
            <w:r w:rsidRPr="005E31EF">
              <w:rPr>
                <w:b/>
                <w:spacing w:val="1"/>
              </w:rPr>
              <w:t xml:space="preserve"> </w:t>
            </w:r>
            <w:r w:rsidR="00C1380B" w:rsidRPr="005E31EF">
              <w:rPr>
                <w:b/>
                <w:spacing w:val="-1"/>
              </w:rPr>
              <w:t>selectivă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4590" w14:textId="1ED312B2" w:rsidR="009F4799" w:rsidRPr="005E31EF" w:rsidRDefault="009F4799" w:rsidP="005E31EF">
            <w:pPr>
              <w:pStyle w:val="ListParagraph"/>
              <w:numPr>
                <w:ilvl w:val="0"/>
                <w:numId w:val="13"/>
              </w:numPr>
              <w:adjustRightInd w:val="0"/>
              <w:ind w:left="424" w:hanging="306"/>
            </w:pPr>
            <w:r w:rsidRPr="005E31EF">
              <w:t xml:space="preserve">M. Anghelinu, </w:t>
            </w:r>
            <w:r w:rsidRPr="005E31EF">
              <w:rPr>
                <w:i/>
              </w:rPr>
              <w:t>Evoluția gândirii teoretice în arheologia din România. Concepte și modele aplicate în preistorie</w:t>
            </w:r>
            <w:r w:rsidRPr="005E31EF">
              <w:t xml:space="preserve"> (Târgoviște 2014).</w:t>
            </w:r>
          </w:p>
          <w:p w14:paraId="0AC54AB5" w14:textId="2182FC5B" w:rsidR="009F4799" w:rsidRPr="005E31EF" w:rsidRDefault="009F4799" w:rsidP="005E31EF">
            <w:pPr>
              <w:pStyle w:val="ListParagraph"/>
              <w:numPr>
                <w:ilvl w:val="0"/>
                <w:numId w:val="13"/>
              </w:numPr>
              <w:adjustRightInd w:val="0"/>
              <w:ind w:left="424" w:hanging="306"/>
            </w:pPr>
            <w:r w:rsidRPr="005E31EF">
              <w:t xml:space="preserve">A. Bejan, D. Micle, </w:t>
            </w:r>
            <w:r w:rsidRPr="005E31EF">
              <w:rPr>
                <w:i/>
              </w:rPr>
              <w:t>Arheologia – o ştiinţă pluridisciplinară. Metode clasice şi moderne de lucru</w:t>
            </w:r>
            <w:r w:rsidRPr="005E31EF">
              <w:t xml:space="preserve"> (Timişoara 2006).</w:t>
            </w:r>
          </w:p>
          <w:p w14:paraId="4DCFA75E" w14:textId="57C1E40D" w:rsidR="009F4799" w:rsidRPr="005E31EF" w:rsidRDefault="009F4799" w:rsidP="005E31EF">
            <w:pPr>
              <w:pStyle w:val="ListParagraph"/>
              <w:numPr>
                <w:ilvl w:val="0"/>
                <w:numId w:val="13"/>
              </w:numPr>
              <w:adjustRightInd w:val="0"/>
              <w:ind w:left="424" w:hanging="306"/>
            </w:pPr>
            <w:r w:rsidRPr="005E31EF">
              <w:t xml:space="preserve">N. Chetraru, </w:t>
            </w:r>
            <w:r w:rsidRPr="005E31EF">
              <w:rPr>
                <w:i/>
              </w:rPr>
              <w:t>Din istoria arheologiei Moldovei</w:t>
            </w:r>
            <w:r w:rsidRPr="005E31EF">
              <w:t xml:space="preserve"> (Chișinău 1994).</w:t>
            </w:r>
          </w:p>
          <w:p w14:paraId="5DC362F4" w14:textId="31FE0DEF" w:rsidR="007116EE" w:rsidRPr="005E31EF" w:rsidRDefault="007116EE" w:rsidP="005E31EF">
            <w:pPr>
              <w:pStyle w:val="ListParagraph"/>
              <w:numPr>
                <w:ilvl w:val="0"/>
                <w:numId w:val="13"/>
              </w:numPr>
              <w:adjustRightInd w:val="0"/>
              <w:ind w:left="424" w:hanging="306"/>
            </w:pPr>
            <w:r w:rsidRPr="005E31EF">
              <w:t xml:space="preserve">Fl. Curta, </w:t>
            </w:r>
            <w:r w:rsidRPr="005E31EF">
              <w:rPr>
                <w:i/>
              </w:rPr>
              <w:t>Archaeology and History: European Developments and National ”Schools”</w:t>
            </w:r>
            <w:r w:rsidRPr="005E31EF">
              <w:t>. In: (Ed. Fl. Curta) East Central and Eastern Europe in the Early Middle Ages (The University of Michigan Press, Ann Harbor 2005), p. 5-11.</w:t>
            </w:r>
          </w:p>
          <w:p w14:paraId="31AB61C4" w14:textId="3AAC6C0A" w:rsidR="007116EE" w:rsidRPr="005E31EF" w:rsidRDefault="007116EE" w:rsidP="005E31EF">
            <w:pPr>
              <w:pStyle w:val="ListParagraph"/>
              <w:numPr>
                <w:ilvl w:val="0"/>
                <w:numId w:val="13"/>
              </w:numPr>
              <w:adjustRightInd w:val="0"/>
              <w:ind w:left="424" w:hanging="306"/>
            </w:pPr>
            <w:r w:rsidRPr="005E31EF">
              <w:t xml:space="preserve">I. Hodder, </w:t>
            </w:r>
            <w:r w:rsidRPr="005E31EF">
              <w:rPr>
                <w:i/>
              </w:rPr>
              <w:t>Archaeological Theory in Europe: the last three decades</w:t>
            </w:r>
            <w:r w:rsidRPr="005E31EF">
              <w:t xml:space="preserve"> (London 1991).</w:t>
            </w:r>
          </w:p>
          <w:p w14:paraId="3254A208" w14:textId="09BEFE79" w:rsidR="009F4799" w:rsidRPr="005E31EF" w:rsidRDefault="009F4799" w:rsidP="005E31EF">
            <w:pPr>
              <w:pStyle w:val="ListParagraph"/>
              <w:numPr>
                <w:ilvl w:val="0"/>
                <w:numId w:val="13"/>
              </w:numPr>
              <w:ind w:left="424" w:hanging="306"/>
              <w:rPr>
                <w:rStyle w:val="SubtleEmphasis"/>
                <w:i w:val="0"/>
                <w:color w:val="auto"/>
              </w:rPr>
            </w:pPr>
            <w:r w:rsidRPr="005E31EF">
              <w:rPr>
                <w:rStyle w:val="SubtleEmphasis"/>
                <w:i w:val="0"/>
                <w:color w:val="auto"/>
              </w:rPr>
              <w:t xml:space="preserve">L. Smith, </w:t>
            </w:r>
            <w:r w:rsidRPr="005E31EF">
              <w:rPr>
                <w:rStyle w:val="SubtleEmphasis"/>
                <w:color w:val="auto"/>
              </w:rPr>
              <w:t>Archaeological theory and the politics of cultural heritage</w:t>
            </w:r>
            <w:r w:rsidRPr="005E31EF">
              <w:rPr>
                <w:rStyle w:val="SubtleEmphasis"/>
                <w:i w:val="0"/>
                <w:color w:val="auto"/>
              </w:rPr>
              <w:t xml:space="preserve"> (Routledge 2004).</w:t>
            </w:r>
          </w:p>
          <w:p w14:paraId="6031FA5E" w14:textId="6D94D054" w:rsidR="005E31EF" w:rsidRPr="005E31EF" w:rsidRDefault="00E33AC7" w:rsidP="005E31EF">
            <w:pPr>
              <w:pStyle w:val="ListParagraph"/>
              <w:numPr>
                <w:ilvl w:val="0"/>
                <w:numId w:val="13"/>
              </w:numPr>
              <w:ind w:left="424" w:hanging="306"/>
              <w:rPr>
                <w:iCs/>
              </w:rPr>
            </w:pPr>
            <w:r w:rsidRPr="005E31EF">
              <w:t>M.M. Ştefan</w:t>
            </w:r>
            <w:r w:rsidR="005E31EF" w:rsidRPr="005E31EF">
              <w:t xml:space="preserve"> et al</w:t>
            </w:r>
            <w:r w:rsidRPr="005E31EF">
              <w:t xml:space="preserve">, </w:t>
            </w:r>
            <w:r w:rsidRPr="005E31EF">
              <w:rPr>
                <w:i/>
              </w:rPr>
              <w:t>ArheGIS. Arheologie digitală și spaţială</w:t>
            </w:r>
            <w:r w:rsidRPr="005E31EF">
              <w:t xml:space="preserve"> (Brăila: Ed. Istros 2012).</w:t>
            </w:r>
          </w:p>
          <w:p w14:paraId="231F5CA7" w14:textId="785EE38D" w:rsidR="008D6CCE" w:rsidRPr="005E31EF" w:rsidRDefault="009F4799" w:rsidP="005E31EF">
            <w:pPr>
              <w:pStyle w:val="ListParagraph"/>
              <w:numPr>
                <w:ilvl w:val="0"/>
                <w:numId w:val="13"/>
              </w:numPr>
              <w:ind w:left="424" w:hanging="306"/>
              <w:rPr>
                <w:iCs/>
              </w:rPr>
            </w:pPr>
            <w:r w:rsidRPr="005E31EF">
              <w:rPr>
                <w:rStyle w:val="SubtleEmphasis"/>
                <w:i w:val="0"/>
                <w:color w:val="auto"/>
              </w:rPr>
              <w:t xml:space="preserve">I.M. Țiplic, </w:t>
            </w:r>
            <w:r w:rsidRPr="005E31EF">
              <w:rPr>
                <w:rStyle w:val="SubtleEmphasis"/>
                <w:color w:val="auto"/>
              </w:rPr>
              <w:t>Arheologia și istoria la începutul mileniului trei</w:t>
            </w:r>
            <w:r w:rsidRPr="005E31EF">
              <w:rPr>
                <w:rStyle w:val="SubtleEmphasis"/>
                <w:i w:val="0"/>
                <w:color w:val="auto"/>
              </w:rPr>
              <w:t>. In: Banatica 18, 2008, p. 161-194.</w:t>
            </w:r>
          </w:p>
        </w:tc>
      </w:tr>
    </w:tbl>
    <w:p w14:paraId="74AE1468" w14:textId="19D0A42A" w:rsidR="00C34B58" w:rsidRPr="005E31EF" w:rsidRDefault="00C34B58" w:rsidP="008D6CCE"/>
    <w:sectPr w:rsidR="00C34B58" w:rsidRPr="005E31EF" w:rsidSect="00200DFB">
      <w:type w:val="continuous"/>
      <w:pgSz w:w="11910" w:h="16840"/>
      <w:pgMar w:top="851" w:right="578" w:bottom="425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2804BAA"/>
    <w:multiLevelType w:val="hybridMultilevel"/>
    <w:tmpl w:val="161A341E"/>
    <w:lvl w:ilvl="0" w:tplc="CEFEA58C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7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1" w15:restartNumberingAfterBreak="0">
    <w:nsid w:val="660061EA"/>
    <w:multiLevelType w:val="hybridMultilevel"/>
    <w:tmpl w:val="48C2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99"/>
    <w:rsid w:val="00024A91"/>
    <w:rsid w:val="00195ED4"/>
    <w:rsid w:val="001B4890"/>
    <w:rsid w:val="00200DFB"/>
    <w:rsid w:val="0030510B"/>
    <w:rsid w:val="00364713"/>
    <w:rsid w:val="003659AA"/>
    <w:rsid w:val="0038127E"/>
    <w:rsid w:val="003F5F0D"/>
    <w:rsid w:val="0040701E"/>
    <w:rsid w:val="00525882"/>
    <w:rsid w:val="00540E67"/>
    <w:rsid w:val="00545F51"/>
    <w:rsid w:val="00575B89"/>
    <w:rsid w:val="005E31EF"/>
    <w:rsid w:val="0060300D"/>
    <w:rsid w:val="006174D0"/>
    <w:rsid w:val="006529D7"/>
    <w:rsid w:val="006C0015"/>
    <w:rsid w:val="0070521F"/>
    <w:rsid w:val="007116EE"/>
    <w:rsid w:val="007D0799"/>
    <w:rsid w:val="007F2522"/>
    <w:rsid w:val="00815F79"/>
    <w:rsid w:val="0085691F"/>
    <w:rsid w:val="008D0FCC"/>
    <w:rsid w:val="008D6CCE"/>
    <w:rsid w:val="00917200"/>
    <w:rsid w:val="009C114B"/>
    <w:rsid w:val="009D4F33"/>
    <w:rsid w:val="009E592D"/>
    <w:rsid w:val="009F4799"/>
    <w:rsid w:val="00A46FAC"/>
    <w:rsid w:val="00A648DC"/>
    <w:rsid w:val="00AE37F5"/>
    <w:rsid w:val="00C1380B"/>
    <w:rsid w:val="00C34B58"/>
    <w:rsid w:val="00D72149"/>
    <w:rsid w:val="00DF0905"/>
    <w:rsid w:val="00E23C98"/>
    <w:rsid w:val="00E33AC7"/>
    <w:rsid w:val="00E91042"/>
    <w:rsid w:val="00EA546F"/>
    <w:rsid w:val="00EC1305"/>
    <w:rsid w:val="00EC30C0"/>
    <w:rsid w:val="00ED4CFD"/>
    <w:rsid w:val="00F27678"/>
    <w:rsid w:val="00F56EBE"/>
    <w:rsid w:val="00F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6818"/>
  <w15:docId w15:val="{4383DB31-F06A-486C-A280-B85CED1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character" w:customStyle="1" w:styleId="zgwo7">
    <w:name w:val="zgwo7"/>
    <w:rsid w:val="008D6CCE"/>
  </w:style>
  <w:style w:type="character" w:styleId="SubtleEmphasis">
    <w:name w:val="Subtle Emphasis"/>
    <w:basedOn w:val="DefaultParagraphFont"/>
    <w:uiPriority w:val="19"/>
    <w:qFormat/>
    <w:rsid w:val="00200DF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0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User4</cp:lastModifiedBy>
  <cp:revision>9</cp:revision>
  <dcterms:created xsi:type="dcterms:W3CDTF">2023-02-03T11:49:00Z</dcterms:created>
  <dcterms:modified xsi:type="dcterms:W3CDTF">2026-03-26T12:49:00Z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