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F61" w:rsidRPr="00641F61" w:rsidRDefault="00641F61" w:rsidP="00641F61">
      <w:pPr>
        <w:pStyle w:val="BodyText"/>
        <w:ind w:left="1169" w:right="77" w:firstLine="1949"/>
        <w:jc w:val="right"/>
        <w:rPr>
          <w:sz w:val="22"/>
          <w:szCs w:val="24"/>
        </w:rPr>
      </w:pPr>
      <w:r w:rsidRPr="00641F61">
        <w:rPr>
          <w:sz w:val="22"/>
          <w:szCs w:val="24"/>
        </w:rPr>
        <w:t xml:space="preserve">Aprobat: </w:t>
      </w:r>
    </w:p>
    <w:p w:rsidR="00641F61" w:rsidRPr="00641F61" w:rsidRDefault="00641F61" w:rsidP="00641F61">
      <w:pPr>
        <w:pStyle w:val="BodyText"/>
        <w:ind w:left="1169" w:right="77" w:firstLine="1949"/>
        <w:jc w:val="right"/>
        <w:rPr>
          <w:sz w:val="22"/>
          <w:szCs w:val="24"/>
        </w:rPr>
      </w:pPr>
      <w:r w:rsidRPr="00641F61">
        <w:rPr>
          <w:sz w:val="22"/>
          <w:szCs w:val="24"/>
        </w:rPr>
        <w:t xml:space="preserve">Consiliul Științific al USM </w:t>
      </w:r>
    </w:p>
    <w:p w:rsidR="00641F61" w:rsidRPr="00641F61" w:rsidRDefault="00641F61" w:rsidP="00641F61">
      <w:pPr>
        <w:pStyle w:val="BodyText"/>
        <w:ind w:left="1169" w:right="77" w:firstLine="1949"/>
        <w:jc w:val="right"/>
        <w:rPr>
          <w:sz w:val="22"/>
          <w:szCs w:val="24"/>
        </w:rPr>
      </w:pPr>
      <w:r w:rsidRPr="00641F61">
        <w:rPr>
          <w:sz w:val="22"/>
          <w:szCs w:val="24"/>
        </w:rPr>
        <w:t>Proces-verbal nr. 1, din 30.11.22</w:t>
      </w:r>
    </w:p>
    <w:p w:rsidR="00641F61" w:rsidRPr="00641F61" w:rsidRDefault="00641F61" w:rsidP="00641F61">
      <w:pPr>
        <w:pStyle w:val="BodyText"/>
        <w:ind w:left="1169" w:right="77" w:firstLine="1949"/>
        <w:jc w:val="right"/>
        <w:rPr>
          <w:b w:val="0"/>
          <w:i/>
          <w:sz w:val="22"/>
          <w:szCs w:val="24"/>
        </w:rPr>
      </w:pPr>
      <w:r w:rsidRPr="00641F61">
        <w:rPr>
          <w:b w:val="0"/>
          <w:i/>
          <w:sz w:val="22"/>
          <w:szCs w:val="24"/>
        </w:rPr>
        <w:t>Reactualizat:</w:t>
      </w:r>
    </w:p>
    <w:p w:rsidR="00641F61" w:rsidRPr="00641F61" w:rsidRDefault="00641F61" w:rsidP="00641F61">
      <w:pPr>
        <w:pStyle w:val="BodyText"/>
        <w:ind w:left="1169" w:right="77" w:firstLine="1949"/>
        <w:jc w:val="right"/>
        <w:rPr>
          <w:b w:val="0"/>
          <w:i/>
          <w:sz w:val="22"/>
          <w:szCs w:val="24"/>
        </w:rPr>
      </w:pPr>
      <w:r w:rsidRPr="00641F61">
        <w:rPr>
          <w:b w:val="0"/>
          <w:i/>
          <w:sz w:val="22"/>
          <w:szCs w:val="24"/>
        </w:rPr>
        <w:t xml:space="preserve">  Consiliul ȘDȘUE, </w:t>
      </w:r>
    </w:p>
    <w:p w:rsidR="00641F61" w:rsidRDefault="00641F61" w:rsidP="00641F61">
      <w:pPr>
        <w:pStyle w:val="BodyText"/>
        <w:ind w:left="1169" w:right="77" w:firstLine="1949"/>
        <w:jc w:val="right"/>
        <w:rPr>
          <w:b w:val="0"/>
          <w:i/>
          <w:sz w:val="22"/>
          <w:szCs w:val="24"/>
        </w:rPr>
      </w:pPr>
      <w:r w:rsidRPr="00641F61">
        <w:rPr>
          <w:b w:val="0"/>
          <w:i/>
          <w:sz w:val="22"/>
          <w:szCs w:val="24"/>
        </w:rPr>
        <w:t xml:space="preserve">Proces-verbal nr. 2, din 12.12.2023 </w:t>
      </w:r>
    </w:p>
    <w:p w:rsidR="00641F61" w:rsidRPr="00B11F53" w:rsidRDefault="00641F61" w:rsidP="00641F61">
      <w:pPr>
        <w:pStyle w:val="BodyText"/>
        <w:spacing w:before="68"/>
        <w:ind w:right="267"/>
        <w:jc w:val="center"/>
        <w:rPr>
          <w:sz w:val="24"/>
          <w:szCs w:val="24"/>
        </w:rPr>
      </w:pPr>
      <w:r w:rsidRPr="00641F61">
        <w:rPr>
          <w:sz w:val="24"/>
          <w:szCs w:val="24"/>
        </w:rPr>
        <w:t>FIȘA DISCIPLINEI</w:t>
      </w:r>
    </w:p>
    <w:p w:rsidR="007E23CE" w:rsidRPr="00B11F53" w:rsidRDefault="007E23CE" w:rsidP="00641F61">
      <w:pPr>
        <w:pStyle w:val="BodyText"/>
        <w:spacing w:before="68"/>
        <w:ind w:right="267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26"/>
        <w:tblW w:w="10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2268"/>
        <w:gridCol w:w="2694"/>
        <w:gridCol w:w="1559"/>
        <w:gridCol w:w="2135"/>
      </w:tblGrid>
      <w:tr w:rsidR="00845F23" w:rsidRPr="00B11F53" w:rsidTr="00845F23">
        <w:trPr>
          <w:trHeight w:val="356"/>
        </w:trPr>
        <w:tc>
          <w:tcPr>
            <w:tcW w:w="2273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Denumirea</w:t>
            </w:r>
            <w:r w:rsidRPr="00B11F53">
              <w:rPr>
                <w:spacing w:val="-4"/>
                <w:sz w:val="24"/>
                <w:szCs w:val="24"/>
              </w:rPr>
              <w:t xml:space="preserve"> </w:t>
            </w:r>
            <w:r w:rsidRPr="00B11F53">
              <w:rPr>
                <w:sz w:val="24"/>
                <w:szCs w:val="24"/>
              </w:rPr>
              <w:t>disciplinei</w:t>
            </w:r>
          </w:p>
        </w:tc>
        <w:tc>
          <w:tcPr>
            <w:tcW w:w="8656" w:type="dxa"/>
            <w:gridSpan w:val="4"/>
          </w:tcPr>
          <w:p w:rsidR="00845F23" w:rsidRDefault="00845F23" w:rsidP="00AE6B24">
            <w:pPr>
              <w:widowControl/>
              <w:autoSpaceDE/>
              <w:autoSpaceDN/>
              <w:spacing w:line="276" w:lineRule="auto"/>
              <w:ind w:left="-140" w:firstLine="14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11F53">
              <w:rPr>
                <w:b/>
                <w:bCs/>
                <w:color w:val="000000"/>
                <w:sz w:val="24"/>
                <w:szCs w:val="24"/>
              </w:rPr>
              <w:t>S.02.O.</w:t>
            </w:r>
            <w:r w:rsidR="00537F33">
              <w:rPr>
                <w:b/>
                <w:bCs/>
                <w:color w:val="000000"/>
                <w:sz w:val="24"/>
                <w:szCs w:val="24"/>
              </w:rPr>
              <w:t>6.</w:t>
            </w:r>
            <w:r w:rsidRPr="00B11F5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1F53">
              <w:rPr>
                <w:b/>
                <w:bCs/>
                <w:iCs/>
                <w:sz w:val="24"/>
                <w:szCs w:val="24"/>
              </w:rPr>
              <w:t>Studiul bibliografic în tema de cercetare</w:t>
            </w:r>
          </w:p>
          <w:p w:rsidR="00AE6B24" w:rsidRPr="00B11F53" w:rsidRDefault="00AE6B24" w:rsidP="00AE6B24">
            <w:pPr>
              <w:widowControl/>
              <w:autoSpaceDE/>
              <w:autoSpaceDN/>
              <w:spacing w:line="276" w:lineRule="auto"/>
              <w:ind w:left="-140" w:firstLine="140"/>
              <w:jc w:val="center"/>
              <w:rPr>
                <w:b/>
                <w:bCs/>
                <w:sz w:val="24"/>
                <w:szCs w:val="24"/>
              </w:rPr>
            </w:pPr>
            <w:r w:rsidRPr="00EE4749">
              <w:rPr>
                <w:rFonts w:ascii="New serif" w:hAnsi="New serif"/>
                <w:i/>
                <w:color w:val="26282A"/>
                <w:sz w:val="24"/>
                <w:szCs w:val="24"/>
                <w:shd w:val="clear" w:color="auto" w:fill="FFFFFF"/>
              </w:rPr>
              <w:t xml:space="preserve">Specialitatea </w:t>
            </w:r>
            <w:r w:rsidR="00641F61">
              <w:rPr>
                <w:rFonts w:ascii="New serif" w:hAnsi="New serif" w:hint="eastAsia"/>
                <w:i/>
                <w:color w:val="26282A"/>
                <w:sz w:val="24"/>
                <w:szCs w:val="24"/>
                <w:shd w:val="clear" w:color="auto" w:fill="FFFFFF"/>
              </w:rPr>
              <w:t>–</w:t>
            </w:r>
            <w:r w:rsidR="00641F61">
              <w:rPr>
                <w:rFonts w:ascii="New serif" w:hAnsi="New serif"/>
                <w:i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r w:rsidRPr="00EE4749">
              <w:rPr>
                <w:rFonts w:ascii="New serif" w:hAnsi="New serif"/>
                <w:i/>
                <w:color w:val="26282A"/>
                <w:sz w:val="24"/>
                <w:szCs w:val="24"/>
                <w:shd w:val="clear" w:color="auto" w:fill="FFFFFF"/>
              </w:rPr>
              <w:t>631.01. Ontologie şi gnoseologie</w:t>
            </w:r>
          </w:p>
        </w:tc>
      </w:tr>
      <w:tr w:rsidR="00845F23" w:rsidRPr="00B11F53" w:rsidTr="00845F23">
        <w:trPr>
          <w:trHeight w:val="315"/>
        </w:trPr>
        <w:tc>
          <w:tcPr>
            <w:tcW w:w="2273" w:type="dxa"/>
          </w:tcPr>
          <w:p w:rsidR="00845F23" w:rsidRPr="00B11F53" w:rsidRDefault="00B5755E" w:rsidP="0003782E">
            <w:pPr>
              <w:pStyle w:val="TableParagraph"/>
              <w:spacing w:before="240"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Titularul disciplinei</w:t>
            </w:r>
          </w:p>
        </w:tc>
        <w:tc>
          <w:tcPr>
            <w:tcW w:w="8656" w:type="dxa"/>
            <w:gridSpan w:val="4"/>
          </w:tcPr>
          <w:p w:rsidR="00845F23" w:rsidRPr="00B11F53" w:rsidRDefault="00B5755E" w:rsidP="0003782E">
            <w:pPr>
              <w:pStyle w:val="TableParagraph"/>
              <w:spacing w:before="240" w:line="276" w:lineRule="auto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Conducătorul de doctorat</w:t>
            </w:r>
          </w:p>
        </w:tc>
      </w:tr>
      <w:tr w:rsidR="00845F23" w:rsidRPr="00B11F53" w:rsidTr="00845F23">
        <w:trPr>
          <w:trHeight w:val="353"/>
        </w:trPr>
        <w:tc>
          <w:tcPr>
            <w:tcW w:w="10929" w:type="dxa"/>
            <w:gridSpan w:val="5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B11F53">
              <w:rPr>
                <w:b/>
                <w:sz w:val="24"/>
                <w:szCs w:val="24"/>
              </w:rPr>
              <w:t xml:space="preserve">  Ciclul</w:t>
            </w:r>
            <w:r w:rsidRPr="00B11F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1F53">
              <w:rPr>
                <w:b/>
                <w:sz w:val="24"/>
                <w:szCs w:val="24"/>
              </w:rPr>
              <w:t>III,</w:t>
            </w:r>
            <w:r w:rsidRPr="00B11F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1F53">
              <w:rPr>
                <w:b/>
                <w:sz w:val="24"/>
                <w:szCs w:val="24"/>
              </w:rPr>
              <w:t>Doctorat</w:t>
            </w:r>
          </w:p>
        </w:tc>
      </w:tr>
      <w:tr w:rsidR="00845F23" w:rsidRPr="00B11F53" w:rsidTr="00845F23">
        <w:trPr>
          <w:trHeight w:val="254"/>
        </w:trPr>
        <w:tc>
          <w:tcPr>
            <w:tcW w:w="7235" w:type="dxa"/>
            <w:gridSpan w:val="3"/>
          </w:tcPr>
          <w:p w:rsidR="00845F23" w:rsidRPr="00B11F53" w:rsidRDefault="00845F23" w:rsidP="0003782E">
            <w:pPr>
              <w:pStyle w:val="TableParagraph"/>
              <w:spacing w:line="276" w:lineRule="auto"/>
              <w:ind w:left="2127" w:right="2886" w:firstLine="425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Numărul</w:t>
            </w:r>
            <w:r w:rsidRPr="00B11F53">
              <w:rPr>
                <w:spacing w:val="-3"/>
                <w:sz w:val="24"/>
                <w:szCs w:val="24"/>
              </w:rPr>
              <w:t xml:space="preserve"> </w:t>
            </w:r>
            <w:r w:rsidRPr="00B11F53">
              <w:rPr>
                <w:sz w:val="24"/>
                <w:szCs w:val="24"/>
              </w:rPr>
              <w:t>de</w:t>
            </w:r>
            <w:r w:rsidRPr="00B11F53">
              <w:rPr>
                <w:spacing w:val="-2"/>
                <w:sz w:val="24"/>
                <w:szCs w:val="24"/>
              </w:rPr>
              <w:t xml:space="preserve"> </w:t>
            </w:r>
            <w:r w:rsidRPr="00B11F53">
              <w:rPr>
                <w:sz w:val="24"/>
                <w:szCs w:val="24"/>
              </w:rPr>
              <w:t>ore</w:t>
            </w:r>
          </w:p>
        </w:tc>
        <w:tc>
          <w:tcPr>
            <w:tcW w:w="1559" w:type="dxa"/>
            <w:vMerge w:val="restart"/>
          </w:tcPr>
          <w:p w:rsidR="00845F23" w:rsidRPr="00B11F53" w:rsidRDefault="00845F23" w:rsidP="0003782E">
            <w:pPr>
              <w:pStyle w:val="TableParagraph"/>
              <w:spacing w:line="276" w:lineRule="auto"/>
              <w:ind w:left="157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Nr de credite</w:t>
            </w:r>
          </w:p>
        </w:tc>
        <w:tc>
          <w:tcPr>
            <w:tcW w:w="2135" w:type="dxa"/>
            <w:vMerge w:val="restart"/>
          </w:tcPr>
          <w:p w:rsidR="00845F23" w:rsidRPr="00B11F53" w:rsidRDefault="00845F23" w:rsidP="0003782E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Forma</w:t>
            </w:r>
            <w:r w:rsidRPr="00B11F53">
              <w:rPr>
                <w:spacing w:val="-3"/>
                <w:sz w:val="24"/>
                <w:szCs w:val="24"/>
              </w:rPr>
              <w:t xml:space="preserve"> </w:t>
            </w:r>
            <w:r w:rsidRPr="00B11F53">
              <w:rPr>
                <w:sz w:val="24"/>
                <w:szCs w:val="24"/>
              </w:rPr>
              <w:t>de</w:t>
            </w:r>
            <w:r w:rsidRPr="00B11F53">
              <w:rPr>
                <w:spacing w:val="-2"/>
                <w:sz w:val="24"/>
                <w:szCs w:val="24"/>
              </w:rPr>
              <w:t xml:space="preserve"> </w:t>
            </w:r>
            <w:r w:rsidRPr="00B11F53">
              <w:rPr>
                <w:sz w:val="24"/>
                <w:szCs w:val="24"/>
              </w:rPr>
              <w:t>evaluare</w:t>
            </w:r>
          </w:p>
        </w:tc>
      </w:tr>
      <w:tr w:rsidR="00845F23" w:rsidRPr="00B11F53" w:rsidTr="00845F23">
        <w:trPr>
          <w:trHeight w:val="252"/>
        </w:trPr>
        <w:tc>
          <w:tcPr>
            <w:tcW w:w="2273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700" w:right="691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199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Prelegeri</w:t>
            </w:r>
          </w:p>
        </w:tc>
        <w:tc>
          <w:tcPr>
            <w:tcW w:w="2694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497" w:right="489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Lucrul</w:t>
            </w:r>
            <w:r w:rsidRPr="00B11F53">
              <w:rPr>
                <w:spacing w:val="-5"/>
                <w:sz w:val="24"/>
                <w:szCs w:val="24"/>
              </w:rPr>
              <w:t xml:space="preserve"> </w:t>
            </w:r>
            <w:r w:rsidRPr="00B11F53">
              <w:rPr>
                <w:sz w:val="24"/>
                <w:szCs w:val="24"/>
              </w:rPr>
              <w:t>individual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45F23" w:rsidRPr="00B11F53" w:rsidRDefault="00845F23" w:rsidP="00845F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</w:tcBorders>
          </w:tcPr>
          <w:p w:rsidR="00845F23" w:rsidRPr="00B11F53" w:rsidRDefault="00845F23" w:rsidP="00845F2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5F23" w:rsidRPr="00B11F53" w:rsidTr="00845F23">
        <w:trPr>
          <w:trHeight w:val="269"/>
        </w:trPr>
        <w:tc>
          <w:tcPr>
            <w:tcW w:w="2273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700" w:right="688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180</w:t>
            </w:r>
          </w:p>
        </w:tc>
        <w:tc>
          <w:tcPr>
            <w:tcW w:w="2268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497" w:right="482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170</w:t>
            </w:r>
          </w:p>
        </w:tc>
        <w:tc>
          <w:tcPr>
            <w:tcW w:w="1559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B11F53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135" w:type="dxa"/>
          </w:tcPr>
          <w:p w:rsidR="00845F23" w:rsidRPr="00B11F53" w:rsidRDefault="00845F23" w:rsidP="00845F23">
            <w:pPr>
              <w:pStyle w:val="TableParagraph"/>
              <w:tabs>
                <w:tab w:val="left" w:pos="1021"/>
              </w:tabs>
              <w:spacing w:line="276" w:lineRule="auto"/>
              <w:ind w:left="186" w:right="729"/>
              <w:jc w:val="center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Examen</w:t>
            </w:r>
          </w:p>
        </w:tc>
      </w:tr>
      <w:tr w:rsidR="00845F23" w:rsidRPr="00B11F53" w:rsidTr="00845F23">
        <w:trPr>
          <w:trHeight w:val="1160"/>
        </w:trPr>
        <w:tc>
          <w:tcPr>
            <w:tcW w:w="2273" w:type="dxa"/>
          </w:tcPr>
          <w:p w:rsidR="00845F23" w:rsidRPr="00B11F53" w:rsidRDefault="00845F23" w:rsidP="00845F23">
            <w:pPr>
              <w:pStyle w:val="TableParagraph"/>
              <w:spacing w:before="2" w:line="278" w:lineRule="auto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845F23" w:rsidRPr="00B11F53" w:rsidRDefault="00845F23" w:rsidP="00BA3057">
            <w:pPr>
              <w:pStyle w:val="TableParagraph"/>
              <w:spacing w:before="2" w:line="278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B11F53">
              <w:rPr>
                <w:b/>
                <w:sz w:val="24"/>
                <w:szCs w:val="24"/>
              </w:rPr>
              <w:t>Argument</w:t>
            </w:r>
          </w:p>
        </w:tc>
        <w:tc>
          <w:tcPr>
            <w:tcW w:w="8656" w:type="dxa"/>
            <w:gridSpan w:val="4"/>
          </w:tcPr>
          <w:p w:rsidR="00845F23" w:rsidRPr="00B11F53" w:rsidRDefault="00845F23" w:rsidP="008672BF">
            <w:pPr>
              <w:keepNext/>
              <w:widowControl/>
              <w:autoSpaceDE/>
              <w:autoSpaceDN/>
              <w:spacing w:line="276" w:lineRule="auto"/>
              <w:ind w:right="221"/>
              <w:outlineLvl w:val="1"/>
              <w:rPr>
                <w:sz w:val="24"/>
                <w:szCs w:val="24"/>
                <w:lang w:eastAsia="ru-RU"/>
              </w:rPr>
            </w:pPr>
          </w:p>
          <w:p w:rsidR="00845F23" w:rsidRPr="00B11F53" w:rsidRDefault="00845F23" w:rsidP="008672BF">
            <w:pPr>
              <w:keepNext/>
              <w:widowControl/>
              <w:autoSpaceDE/>
              <w:autoSpaceDN/>
              <w:ind w:left="160" w:right="146"/>
              <w:outlineLvl w:val="1"/>
              <w:rPr>
                <w:sz w:val="24"/>
                <w:szCs w:val="24"/>
                <w:lang w:eastAsia="ru-RU"/>
              </w:rPr>
            </w:pPr>
            <w:r w:rsidRPr="006D230C">
              <w:rPr>
                <w:sz w:val="24"/>
                <w:szCs w:val="24"/>
                <w:lang w:eastAsia="ru-RU"/>
              </w:rPr>
              <w:t xml:space="preserve">Cursul </w:t>
            </w:r>
            <w:r w:rsidRPr="006D230C">
              <w:rPr>
                <w:i/>
                <w:sz w:val="24"/>
                <w:szCs w:val="24"/>
                <w:lang w:eastAsia="ru-RU"/>
              </w:rPr>
              <w:t>Studiul bibliografic</w:t>
            </w:r>
            <w:r w:rsidR="00BA3057" w:rsidRPr="006D230C">
              <w:rPr>
                <w:sz w:val="24"/>
                <w:szCs w:val="24"/>
              </w:rPr>
              <w:t xml:space="preserve"> </w:t>
            </w:r>
            <w:r w:rsidRPr="006D230C">
              <w:rPr>
                <w:sz w:val="24"/>
                <w:szCs w:val="24"/>
                <w:lang w:eastAsia="ru-RU"/>
              </w:rPr>
              <w:t xml:space="preserve">al </w:t>
            </w:r>
            <w:r w:rsidRPr="006D230C">
              <w:rPr>
                <w:sz w:val="24"/>
                <w:szCs w:val="24"/>
              </w:rPr>
              <w:t>operelor filosofice la tema cercetării vine să satisfacă ne</w:t>
            </w:r>
            <w:r w:rsidR="005D606B">
              <w:rPr>
                <w:sz w:val="24"/>
                <w:szCs w:val="24"/>
              </w:rPr>
              <w:t>cesitatea pregătirii avansate a</w:t>
            </w:r>
            <w:r w:rsidRPr="006D230C">
              <w:rPr>
                <w:sz w:val="24"/>
                <w:szCs w:val="24"/>
              </w:rPr>
              <w:t xml:space="preserve"> viitorilor specialiști pentru activitatea de cercetare. </w:t>
            </w:r>
            <w:r w:rsidR="006D230C" w:rsidRPr="006D230C">
              <w:rPr>
                <w:sz w:val="24"/>
                <w:szCs w:val="24"/>
              </w:rPr>
              <w:t xml:space="preserve"> Cursul implică o serie de considerații la cum să pui începutul unei cercetări ştiinţifice pornind de la studiul bibliografic în tema de cercetare şi să dobândeşti o experienţă de muncă metodică. </w:t>
            </w:r>
          </w:p>
        </w:tc>
      </w:tr>
      <w:tr w:rsidR="00845F23" w:rsidRPr="00B11F53" w:rsidTr="00845F23">
        <w:trPr>
          <w:trHeight w:val="1796"/>
        </w:trPr>
        <w:tc>
          <w:tcPr>
            <w:tcW w:w="2273" w:type="dxa"/>
          </w:tcPr>
          <w:p w:rsidR="00845F23" w:rsidRPr="00B11F53" w:rsidRDefault="00845F23" w:rsidP="00845F23">
            <w:pPr>
              <w:pStyle w:val="TableParagraph"/>
              <w:spacing w:line="276" w:lineRule="auto"/>
              <w:ind w:left="107" w:right="242"/>
              <w:jc w:val="center"/>
              <w:rPr>
                <w:b/>
                <w:sz w:val="24"/>
                <w:szCs w:val="24"/>
              </w:rPr>
            </w:pPr>
          </w:p>
          <w:p w:rsidR="00845F23" w:rsidRPr="00B11F53" w:rsidRDefault="00845F23" w:rsidP="001F64D8">
            <w:pPr>
              <w:pStyle w:val="TableParagraph"/>
              <w:spacing w:line="276" w:lineRule="auto"/>
              <w:ind w:left="107" w:right="242"/>
              <w:jc w:val="center"/>
              <w:rPr>
                <w:b/>
                <w:sz w:val="24"/>
                <w:szCs w:val="24"/>
              </w:rPr>
            </w:pPr>
            <w:r w:rsidRPr="00B11F53">
              <w:rPr>
                <w:b/>
                <w:sz w:val="24"/>
                <w:szCs w:val="24"/>
              </w:rPr>
              <w:t>Competenţe</w:t>
            </w:r>
            <w:r w:rsidR="001F64D8" w:rsidRPr="00B11F53">
              <w:rPr>
                <w:b/>
                <w:sz w:val="24"/>
                <w:szCs w:val="24"/>
              </w:rPr>
              <w:t>le</w:t>
            </w:r>
            <w:r w:rsidRPr="00B11F5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11F53">
              <w:rPr>
                <w:b/>
                <w:spacing w:val="-1"/>
                <w:sz w:val="24"/>
                <w:szCs w:val="24"/>
              </w:rPr>
              <w:t>obţinute</w:t>
            </w:r>
          </w:p>
        </w:tc>
        <w:tc>
          <w:tcPr>
            <w:tcW w:w="8656" w:type="dxa"/>
            <w:gridSpan w:val="4"/>
          </w:tcPr>
          <w:p w:rsidR="00845F23" w:rsidRPr="00B11F53" w:rsidRDefault="00845F23" w:rsidP="008672BF">
            <w:pPr>
              <w:tabs>
                <w:tab w:val="left" w:pos="284"/>
                <w:tab w:val="left" w:pos="426"/>
                <w:tab w:val="left" w:pos="993"/>
              </w:tabs>
              <w:spacing w:line="360" w:lineRule="auto"/>
              <w:ind w:right="221"/>
              <w:rPr>
                <w:sz w:val="24"/>
                <w:szCs w:val="24"/>
              </w:rPr>
            </w:pPr>
          </w:p>
          <w:p w:rsidR="00845F23" w:rsidRPr="004D34AB" w:rsidRDefault="00845F23" w:rsidP="008672BF">
            <w:pPr>
              <w:tabs>
                <w:tab w:val="left" w:pos="284"/>
                <w:tab w:val="left" w:pos="426"/>
                <w:tab w:val="left" w:pos="993"/>
              </w:tabs>
              <w:spacing w:line="276" w:lineRule="auto"/>
              <w:ind w:left="140" w:right="221"/>
              <w:rPr>
                <w:sz w:val="24"/>
                <w:szCs w:val="24"/>
              </w:rPr>
            </w:pPr>
            <w:r w:rsidRPr="004D34AB">
              <w:rPr>
                <w:sz w:val="24"/>
                <w:szCs w:val="24"/>
              </w:rPr>
              <w:t>CP</w:t>
            </w:r>
            <w:r w:rsidRPr="004D34AB">
              <w:rPr>
                <w:spacing w:val="1"/>
                <w:sz w:val="24"/>
                <w:szCs w:val="24"/>
              </w:rPr>
              <w:t xml:space="preserve"> </w:t>
            </w:r>
            <w:r w:rsidRPr="004D34AB">
              <w:rPr>
                <w:sz w:val="24"/>
                <w:szCs w:val="24"/>
              </w:rPr>
              <w:t>1.</w:t>
            </w:r>
            <w:r w:rsidRPr="004D34AB">
              <w:rPr>
                <w:sz w:val="24"/>
                <w:szCs w:val="24"/>
                <w:lang w:eastAsia="ru-RU"/>
              </w:rPr>
              <w:t xml:space="preserve"> </w:t>
            </w:r>
            <w:r w:rsidRPr="004D34AB">
              <w:rPr>
                <w:sz w:val="24"/>
                <w:szCs w:val="24"/>
              </w:rPr>
              <w:t>Capacitatea de identificare, formulare şi soluţionare a problemelor de cercetare în domeniul filos</w:t>
            </w:r>
            <w:bookmarkStart w:id="0" w:name="_GoBack"/>
            <w:bookmarkEnd w:id="0"/>
            <w:r w:rsidRPr="004D34AB">
              <w:rPr>
                <w:sz w:val="24"/>
                <w:szCs w:val="24"/>
              </w:rPr>
              <w:t>ofiei</w:t>
            </w:r>
            <w:r w:rsidR="004D34AB" w:rsidRPr="004D34AB">
              <w:rPr>
                <w:sz w:val="24"/>
                <w:szCs w:val="24"/>
              </w:rPr>
              <w:t>;</w:t>
            </w:r>
          </w:p>
          <w:p w:rsidR="00845F23" w:rsidRPr="004D34AB" w:rsidRDefault="00845F23" w:rsidP="008672BF">
            <w:pPr>
              <w:tabs>
                <w:tab w:val="left" w:pos="284"/>
                <w:tab w:val="left" w:pos="426"/>
                <w:tab w:val="left" w:pos="993"/>
              </w:tabs>
              <w:spacing w:line="276" w:lineRule="auto"/>
              <w:ind w:left="140" w:right="221"/>
              <w:rPr>
                <w:sz w:val="24"/>
                <w:szCs w:val="24"/>
              </w:rPr>
            </w:pPr>
            <w:r w:rsidRPr="004D34AB">
              <w:rPr>
                <w:sz w:val="24"/>
                <w:szCs w:val="24"/>
              </w:rPr>
              <w:t>CP 2. Racordarea concepţiilor filosofice la realităţile sociale contemporane</w:t>
            </w:r>
            <w:r w:rsidR="004D34AB">
              <w:rPr>
                <w:sz w:val="24"/>
                <w:szCs w:val="24"/>
              </w:rPr>
              <w:t>;</w:t>
            </w:r>
            <w:r w:rsidRPr="004D34AB">
              <w:rPr>
                <w:sz w:val="24"/>
                <w:szCs w:val="24"/>
              </w:rPr>
              <w:t xml:space="preserve"> </w:t>
            </w:r>
          </w:p>
          <w:p w:rsidR="00845F23" w:rsidRPr="004D34AB" w:rsidRDefault="00845F23" w:rsidP="008672BF">
            <w:pPr>
              <w:tabs>
                <w:tab w:val="left" w:pos="284"/>
                <w:tab w:val="left" w:pos="426"/>
                <w:tab w:val="left" w:pos="993"/>
              </w:tabs>
              <w:spacing w:line="276" w:lineRule="auto"/>
              <w:ind w:left="140" w:right="221"/>
              <w:rPr>
                <w:sz w:val="24"/>
                <w:szCs w:val="24"/>
              </w:rPr>
            </w:pPr>
            <w:r w:rsidRPr="004D34AB">
              <w:rPr>
                <w:sz w:val="24"/>
                <w:szCs w:val="24"/>
              </w:rPr>
              <w:t>CP 3. Adaptarea realizărilor ştiinţifice din alte domenii la investigaţiile filosofice</w:t>
            </w:r>
            <w:r w:rsidR="004D34AB">
              <w:rPr>
                <w:sz w:val="24"/>
                <w:szCs w:val="24"/>
              </w:rPr>
              <w:t>;</w:t>
            </w:r>
          </w:p>
          <w:p w:rsidR="00845F23" w:rsidRPr="004D34AB" w:rsidRDefault="003956CB" w:rsidP="008672BF">
            <w:pPr>
              <w:tabs>
                <w:tab w:val="left" w:pos="285"/>
                <w:tab w:val="left" w:pos="426"/>
                <w:tab w:val="left" w:pos="993"/>
              </w:tabs>
              <w:spacing w:line="276" w:lineRule="auto"/>
              <w:ind w:left="140" w:right="221"/>
              <w:rPr>
                <w:sz w:val="24"/>
                <w:szCs w:val="24"/>
                <w:lang w:eastAsia="ru-RU"/>
              </w:rPr>
            </w:pPr>
            <w:r w:rsidRPr="004D34AB">
              <w:rPr>
                <w:sz w:val="24"/>
                <w:szCs w:val="24"/>
              </w:rPr>
              <w:t xml:space="preserve">CP </w:t>
            </w:r>
            <w:r w:rsidR="00845F23" w:rsidRPr="004D34AB">
              <w:rPr>
                <w:sz w:val="24"/>
                <w:szCs w:val="24"/>
              </w:rPr>
              <w:t>4. Abilităţi de documentare, elaborare şi valorificare a lucrărilor ştiinţifice în domeniul filosofiei etc</w:t>
            </w:r>
            <w:r w:rsidR="004D34AB">
              <w:rPr>
                <w:sz w:val="24"/>
                <w:szCs w:val="24"/>
              </w:rPr>
              <w:t>.;</w:t>
            </w:r>
          </w:p>
          <w:p w:rsidR="00845F23" w:rsidRPr="00B11F53" w:rsidRDefault="00845F23" w:rsidP="008672BF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spacing w:line="276" w:lineRule="auto"/>
              <w:ind w:left="140" w:right="221"/>
              <w:rPr>
                <w:sz w:val="24"/>
                <w:szCs w:val="24"/>
              </w:rPr>
            </w:pPr>
            <w:r w:rsidRPr="004D34AB">
              <w:rPr>
                <w:sz w:val="24"/>
                <w:szCs w:val="24"/>
                <w:lang w:eastAsia="ru-RU"/>
              </w:rPr>
              <w:t>C</w:t>
            </w:r>
            <w:r w:rsidR="004D34AB">
              <w:rPr>
                <w:sz w:val="24"/>
                <w:szCs w:val="24"/>
                <w:lang w:eastAsia="ru-RU"/>
              </w:rPr>
              <w:t>P</w:t>
            </w:r>
            <w:r w:rsidRPr="004D34AB">
              <w:rPr>
                <w:sz w:val="24"/>
                <w:szCs w:val="24"/>
                <w:lang w:eastAsia="ru-RU"/>
              </w:rPr>
              <w:t xml:space="preserve"> 5. U</w:t>
            </w:r>
            <w:r w:rsidRPr="004D34AB">
              <w:rPr>
                <w:sz w:val="24"/>
                <w:szCs w:val="24"/>
              </w:rPr>
              <w:t>tilizarea eficientă a tehnologiei informaţiei şi comunicării</w:t>
            </w:r>
            <w:r w:rsidR="001A6E9A">
              <w:rPr>
                <w:sz w:val="24"/>
                <w:szCs w:val="24"/>
              </w:rPr>
              <w:t>.</w:t>
            </w:r>
          </w:p>
        </w:tc>
      </w:tr>
      <w:tr w:rsidR="00845F23" w:rsidRPr="00B11F53" w:rsidTr="00641F61">
        <w:trPr>
          <w:trHeight w:val="1861"/>
        </w:trPr>
        <w:tc>
          <w:tcPr>
            <w:tcW w:w="2273" w:type="dxa"/>
          </w:tcPr>
          <w:p w:rsidR="00845F23" w:rsidRPr="00B11F53" w:rsidRDefault="00845F23" w:rsidP="00845F23">
            <w:pPr>
              <w:pStyle w:val="TableParagraph"/>
              <w:spacing w:line="278" w:lineRule="auto"/>
              <w:ind w:left="107" w:right="90"/>
              <w:jc w:val="center"/>
              <w:rPr>
                <w:b/>
                <w:sz w:val="24"/>
                <w:szCs w:val="24"/>
              </w:rPr>
            </w:pPr>
          </w:p>
          <w:p w:rsidR="00845F23" w:rsidRPr="00B11F53" w:rsidRDefault="00845F23" w:rsidP="00845F23">
            <w:pPr>
              <w:pStyle w:val="TableParagraph"/>
              <w:spacing w:line="278" w:lineRule="auto"/>
              <w:ind w:left="107" w:right="90"/>
              <w:jc w:val="center"/>
              <w:rPr>
                <w:b/>
                <w:spacing w:val="1"/>
                <w:sz w:val="24"/>
                <w:szCs w:val="24"/>
              </w:rPr>
            </w:pPr>
            <w:r w:rsidRPr="00B11F53">
              <w:rPr>
                <w:b/>
                <w:sz w:val="24"/>
                <w:szCs w:val="24"/>
              </w:rPr>
              <w:t>Conţinutul</w:t>
            </w:r>
            <w:r w:rsidRPr="00B11F53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845F23" w:rsidRPr="00B11F53" w:rsidRDefault="00845F23" w:rsidP="00845F23">
            <w:pPr>
              <w:pStyle w:val="TableParagraph"/>
              <w:spacing w:line="278" w:lineRule="auto"/>
              <w:ind w:left="107" w:right="90"/>
              <w:jc w:val="center"/>
              <w:rPr>
                <w:b/>
                <w:sz w:val="24"/>
                <w:szCs w:val="24"/>
              </w:rPr>
            </w:pPr>
            <w:r w:rsidRPr="00B11F53">
              <w:rPr>
                <w:b/>
                <w:spacing w:val="-1"/>
                <w:sz w:val="24"/>
                <w:szCs w:val="24"/>
              </w:rPr>
              <w:t>disciplinei</w:t>
            </w:r>
          </w:p>
        </w:tc>
        <w:tc>
          <w:tcPr>
            <w:tcW w:w="8656" w:type="dxa"/>
            <w:gridSpan w:val="4"/>
          </w:tcPr>
          <w:p w:rsidR="00845F23" w:rsidRPr="00B11F53" w:rsidRDefault="00845F23" w:rsidP="008672BF">
            <w:pPr>
              <w:pStyle w:val="TableParagraph"/>
              <w:tabs>
                <w:tab w:val="left" w:pos="109"/>
                <w:tab w:val="left" w:pos="360"/>
              </w:tabs>
              <w:spacing w:line="360" w:lineRule="auto"/>
              <w:ind w:left="109" w:right="79"/>
              <w:rPr>
                <w:sz w:val="24"/>
                <w:szCs w:val="24"/>
              </w:rPr>
            </w:pPr>
          </w:p>
          <w:p w:rsidR="00845F23" w:rsidRPr="00B11F53" w:rsidRDefault="00845F23" w:rsidP="008672BF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09" w:right="79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1. Pregătirea pentru lectură</w:t>
            </w:r>
            <w:r w:rsidR="006D230C">
              <w:rPr>
                <w:sz w:val="24"/>
                <w:szCs w:val="24"/>
              </w:rPr>
              <w:t>.</w:t>
            </w:r>
          </w:p>
          <w:p w:rsidR="00845F23" w:rsidRPr="00B11F53" w:rsidRDefault="00845F23" w:rsidP="008672BF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09" w:right="79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2. Etapele analizei textuale</w:t>
            </w:r>
            <w:r w:rsidR="006D230C">
              <w:rPr>
                <w:sz w:val="24"/>
                <w:szCs w:val="24"/>
              </w:rPr>
              <w:t>.</w:t>
            </w:r>
          </w:p>
          <w:p w:rsidR="00845F23" w:rsidRPr="00B11F53" w:rsidRDefault="00845F23" w:rsidP="008672BF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09" w:right="79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3. Valorificarea lecturii filosofice</w:t>
            </w:r>
            <w:r w:rsidR="006D230C">
              <w:rPr>
                <w:sz w:val="24"/>
                <w:szCs w:val="24"/>
              </w:rPr>
              <w:t>.</w:t>
            </w:r>
          </w:p>
          <w:p w:rsidR="00845F23" w:rsidRPr="00B11F53" w:rsidRDefault="00845F23" w:rsidP="008672BF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09" w:right="79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>4. „Arheologia” textului filosofic</w:t>
            </w:r>
            <w:r w:rsidR="006D230C">
              <w:rPr>
                <w:sz w:val="24"/>
                <w:szCs w:val="24"/>
              </w:rPr>
              <w:t>.</w:t>
            </w:r>
          </w:p>
          <w:p w:rsidR="00845F23" w:rsidRPr="00B11F53" w:rsidRDefault="00845F23" w:rsidP="008672BF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76" w:right="79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 xml:space="preserve"> 5. „Rezistența” la filosofie</w:t>
            </w:r>
            <w:r w:rsidR="006D230C">
              <w:rPr>
                <w:sz w:val="24"/>
                <w:szCs w:val="24"/>
              </w:rPr>
              <w:t>.</w:t>
            </w:r>
          </w:p>
          <w:p w:rsidR="00845F23" w:rsidRPr="00B11F53" w:rsidRDefault="00845F23" w:rsidP="008672BF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76" w:right="79"/>
              <w:rPr>
                <w:sz w:val="24"/>
                <w:szCs w:val="24"/>
              </w:rPr>
            </w:pPr>
          </w:p>
        </w:tc>
      </w:tr>
      <w:tr w:rsidR="00845F23" w:rsidRPr="00B11F53" w:rsidTr="00641F61">
        <w:trPr>
          <w:trHeight w:val="3484"/>
        </w:trPr>
        <w:tc>
          <w:tcPr>
            <w:tcW w:w="2273" w:type="dxa"/>
          </w:tcPr>
          <w:p w:rsidR="001F64D8" w:rsidRPr="00B11F53" w:rsidRDefault="001F64D8" w:rsidP="00845F23">
            <w:pPr>
              <w:pStyle w:val="TableParagraph"/>
              <w:spacing w:line="278" w:lineRule="auto"/>
              <w:ind w:left="107" w:right="142"/>
              <w:jc w:val="center"/>
              <w:rPr>
                <w:b/>
                <w:sz w:val="24"/>
                <w:szCs w:val="24"/>
              </w:rPr>
            </w:pPr>
          </w:p>
          <w:p w:rsidR="001F64D8" w:rsidRPr="00B11F53" w:rsidRDefault="00845F23" w:rsidP="00845F23">
            <w:pPr>
              <w:pStyle w:val="TableParagraph"/>
              <w:spacing w:line="278" w:lineRule="auto"/>
              <w:ind w:left="107" w:right="142"/>
              <w:jc w:val="center"/>
              <w:rPr>
                <w:b/>
                <w:spacing w:val="1"/>
                <w:sz w:val="24"/>
                <w:szCs w:val="24"/>
              </w:rPr>
            </w:pPr>
            <w:r w:rsidRPr="00B11F53">
              <w:rPr>
                <w:b/>
                <w:sz w:val="24"/>
                <w:szCs w:val="24"/>
              </w:rPr>
              <w:t>Bibliografia</w:t>
            </w:r>
            <w:r w:rsidRPr="00B11F53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845F23" w:rsidRPr="00B11F53" w:rsidRDefault="00845F23" w:rsidP="00845F23">
            <w:pPr>
              <w:pStyle w:val="TableParagraph"/>
              <w:spacing w:line="278" w:lineRule="auto"/>
              <w:ind w:left="107" w:right="142"/>
              <w:jc w:val="center"/>
              <w:rPr>
                <w:b/>
                <w:sz w:val="24"/>
                <w:szCs w:val="24"/>
              </w:rPr>
            </w:pPr>
            <w:r w:rsidRPr="00B11F53">
              <w:rPr>
                <w:b/>
                <w:spacing w:val="-1"/>
                <w:sz w:val="24"/>
                <w:szCs w:val="24"/>
              </w:rPr>
              <w:t>selectivă</w:t>
            </w:r>
          </w:p>
        </w:tc>
        <w:tc>
          <w:tcPr>
            <w:tcW w:w="8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23" w:rsidRPr="00B11F53" w:rsidRDefault="00845F23" w:rsidP="008672BF">
            <w:pPr>
              <w:pStyle w:val="TableParagraph"/>
              <w:tabs>
                <w:tab w:val="left" w:pos="427"/>
              </w:tabs>
              <w:spacing w:before="36"/>
              <w:ind w:left="0"/>
              <w:rPr>
                <w:sz w:val="24"/>
                <w:szCs w:val="24"/>
              </w:rPr>
            </w:pPr>
          </w:p>
          <w:p w:rsidR="00845F23" w:rsidRPr="00B11F53" w:rsidRDefault="00845F23" w:rsidP="008672BF">
            <w:pPr>
              <w:pStyle w:val="TableParagraph"/>
              <w:tabs>
                <w:tab w:val="left" w:pos="427"/>
              </w:tabs>
              <w:spacing w:before="36" w:line="276" w:lineRule="auto"/>
              <w:ind w:left="140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 xml:space="preserve">1. Ilie Pârvu, </w:t>
            </w:r>
            <w:r w:rsidRPr="00B11F53">
              <w:rPr>
                <w:i/>
                <w:sz w:val="24"/>
                <w:szCs w:val="24"/>
              </w:rPr>
              <w:t>Cum se interpretează operele filosofice</w:t>
            </w:r>
            <w:r w:rsidRPr="00B11F53">
              <w:rPr>
                <w:sz w:val="24"/>
                <w:szCs w:val="24"/>
              </w:rPr>
              <w:t>, Bucureşti: Ed. Punct, 2001</w:t>
            </w:r>
            <w:r w:rsidR="00704BF0">
              <w:rPr>
                <w:sz w:val="24"/>
                <w:szCs w:val="24"/>
              </w:rPr>
              <w:t>.</w:t>
            </w:r>
          </w:p>
          <w:p w:rsidR="00845F23" w:rsidRPr="00B11F53" w:rsidRDefault="00845F23" w:rsidP="008672BF">
            <w:pPr>
              <w:pStyle w:val="TableParagraph"/>
              <w:tabs>
                <w:tab w:val="left" w:pos="427"/>
              </w:tabs>
              <w:spacing w:before="36" w:line="276" w:lineRule="auto"/>
              <w:ind w:left="140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 xml:space="preserve">2. Roland Barthes, </w:t>
            </w:r>
            <w:r w:rsidRPr="00B11F53">
              <w:rPr>
                <w:i/>
                <w:sz w:val="24"/>
                <w:szCs w:val="24"/>
              </w:rPr>
              <w:t>Plăcerea textului</w:t>
            </w:r>
            <w:r w:rsidRPr="00B11F53">
              <w:rPr>
                <w:sz w:val="24"/>
                <w:szCs w:val="24"/>
              </w:rPr>
              <w:t xml:space="preserve">, Tr. De Marian Papahagi, Cluj: Ed. </w:t>
            </w:r>
            <w:r w:rsidR="00704BF0">
              <w:rPr>
                <w:sz w:val="24"/>
                <w:szCs w:val="24"/>
              </w:rPr>
              <w:t>Echinox, 1994.</w:t>
            </w:r>
          </w:p>
          <w:p w:rsidR="00253591" w:rsidRDefault="00845F23" w:rsidP="008672BF">
            <w:pPr>
              <w:pStyle w:val="TableParagraph"/>
              <w:tabs>
                <w:tab w:val="left" w:pos="427"/>
              </w:tabs>
              <w:spacing w:before="36" w:line="276" w:lineRule="auto"/>
              <w:ind w:left="140"/>
              <w:rPr>
                <w:sz w:val="24"/>
                <w:szCs w:val="24"/>
              </w:rPr>
            </w:pPr>
            <w:r w:rsidRPr="00B11F53">
              <w:rPr>
                <w:sz w:val="24"/>
                <w:szCs w:val="24"/>
              </w:rPr>
              <w:t xml:space="preserve">3. Matei Călinescu, </w:t>
            </w:r>
            <w:r w:rsidRPr="00B11F53">
              <w:rPr>
                <w:i/>
                <w:sz w:val="24"/>
                <w:szCs w:val="24"/>
              </w:rPr>
              <w:t xml:space="preserve">A citi, a reciti, </w:t>
            </w:r>
            <w:r w:rsidRPr="00B11F53">
              <w:rPr>
                <w:sz w:val="24"/>
                <w:szCs w:val="24"/>
              </w:rPr>
              <w:t>Ed.</w:t>
            </w:r>
            <w:r w:rsidR="00704BF0">
              <w:rPr>
                <w:sz w:val="24"/>
                <w:szCs w:val="24"/>
              </w:rPr>
              <w:t xml:space="preserve"> </w:t>
            </w:r>
            <w:r w:rsidRPr="00B11F53">
              <w:rPr>
                <w:sz w:val="24"/>
                <w:szCs w:val="24"/>
              </w:rPr>
              <w:t>Polirom, 2007</w:t>
            </w:r>
            <w:r w:rsidR="00704BF0">
              <w:rPr>
                <w:sz w:val="24"/>
                <w:szCs w:val="24"/>
              </w:rPr>
              <w:t>.</w:t>
            </w:r>
          </w:p>
          <w:p w:rsidR="00253591" w:rsidRPr="006F0418" w:rsidRDefault="00253591" w:rsidP="008672BF">
            <w:pPr>
              <w:pStyle w:val="TableParagraph"/>
              <w:tabs>
                <w:tab w:val="left" w:pos="427"/>
              </w:tabs>
              <w:spacing w:before="36" w:line="276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F0418">
              <w:rPr>
                <w:sz w:val="24"/>
                <w:szCs w:val="24"/>
              </w:rPr>
              <w:t xml:space="preserve">. Eudochia Saharneanu, </w:t>
            </w:r>
            <w:r w:rsidRPr="006F0418">
              <w:rPr>
                <w:i/>
                <w:sz w:val="24"/>
                <w:szCs w:val="24"/>
              </w:rPr>
              <w:t>Orientări antropologice în f</w:t>
            </w:r>
            <w:r w:rsidR="00C10BF3" w:rsidRPr="006F0418">
              <w:rPr>
                <w:i/>
                <w:sz w:val="24"/>
                <w:szCs w:val="24"/>
              </w:rPr>
              <w:t xml:space="preserve">ilosofia ultimelor două secole, </w:t>
            </w:r>
            <w:r w:rsidR="00762E03" w:rsidRPr="006F0418">
              <w:rPr>
                <w:sz w:val="24"/>
                <w:szCs w:val="24"/>
              </w:rPr>
              <w:t>E</w:t>
            </w:r>
            <w:r w:rsidR="00C10BF3" w:rsidRPr="006F0418">
              <w:rPr>
                <w:sz w:val="24"/>
                <w:szCs w:val="24"/>
              </w:rPr>
              <w:t>ditura „</w:t>
            </w:r>
            <w:r w:rsidRPr="006F0418">
              <w:rPr>
                <w:sz w:val="24"/>
                <w:szCs w:val="24"/>
              </w:rPr>
              <w:t>Ştefan Lupaşcu</w:t>
            </w:r>
            <w:r w:rsidR="00C10BF3" w:rsidRPr="006F0418">
              <w:rPr>
                <w:sz w:val="24"/>
                <w:szCs w:val="24"/>
              </w:rPr>
              <w:t xml:space="preserve">”, Iaşi, </w:t>
            </w:r>
            <w:r w:rsidRPr="006F0418">
              <w:rPr>
                <w:sz w:val="24"/>
                <w:szCs w:val="24"/>
              </w:rPr>
              <w:t>2001.</w:t>
            </w:r>
          </w:p>
          <w:p w:rsidR="00253591" w:rsidRPr="006F0418" w:rsidRDefault="00253591" w:rsidP="008672BF">
            <w:pPr>
              <w:pStyle w:val="TableParagraph"/>
              <w:tabs>
                <w:tab w:val="left" w:pos="427"/>
              </w:tabs>
              <w:spacing w:before="36" w:line="276" w:lineRule="auto"/>
              <w:ind w:left="140"/>
              <w:rPr>
                <w:sz w:val="24"/>
                <w:szCs w:val="24"/>
              </w:rPr>
            </w:pPr>
            <w:r w:rsidRPr="006F0418">
              <w:rPr>
                <w:sz w:val="24"/>
                <w:szCs w:val="24"/>
              </w:rPr>
              <w:t xml:space="preserve">5. Eudochia Saharneanu, </w:t>
            </w:r>
            <w:r w:rsidRPr="006F0418">
              <w:rPr>
                <w:i/>
                <w:sz w:val="24"/>
                <w:szCs w:val="24"/>
              </w:rPr>
              <w:t>Sensul şi orientările procesului istoric contemporan</w:t>
            </w:r>
            <w:r w:rsidR="00C10BF3" w:rsidRPr="006F0418">
              <w:rPr>
                <w:sz w:val="24"/>
                <w:szCs w:val="24"/>
              </w:rPr>
              <w:t xml:space="preserve">, </w:t>
            </w:r>
            <w:r w:rsidR="00762E03" w:rsidRPr="006F0418">
              <w:rPr>
                <w:sz w:val="24"/>
                <w:szCs w:val="24"/>
              </w:rPr>
              <w:t>E</w:t>
            </w:r>
            <w:r w:rsidR="00C10BF3" w:rsidRPr="006F0418">
              <w:rPr>
                <w:sz w:val="24"/>
                <w:szCs w:val="24"/>
              </w:rPr>
              <w:t xml:space="preserve">ditura „Ştefan Lupaşcu”, Iaşi, </w:t>
            </w:r>
            <w:r w:rsidRPr="006F0418">
              <w:rPr>
                <w:sz w:val="24"/>
                <w:szCs w:val="24"/>
              </w:rPr>
              <w:t>2002.</w:t>
            </w:r>
          </w:p>
          <w:p w:rsidR="00845F23" w:rsidRPr="006F0418" w:rsidRDefault="00253591" w:rsidP="008672BF">
            <w:pPr>
              <w:pStyle w:val="TableParagraph"/>
              <w:tabs>
                <w:tab w:val="left" w:pos="427"/>
              </w:tabs>
              <w:spacing w:before="36" w:line="276" w:lineRule="auto"/>
              <w:ind w:left="140"/>
              <w:rPr>
                <w:sz w:val="24"/>
                <w:szCs w:val="24"/>
              </w:rPr>
            </w:pPr>
            <w:r w:rsidRPr="006F0418">
              <w:rPr>
                <w:sz w:val="24"/>
                <w:szCs w:val="24"/>
              </w:rPr>
              <w:t>6</w:t>
            </w:r>
            <w:r w:rsidR="00845F23" w:rsidRPr="006F0418">
              <w:rPr>
                <w:sz w:val="24"/>
                <w:szCs w:val="24"/>
              </w:rPr>
              <w:t xml:space="preserve">. Umberto Eco, </w:t>
            </w:r>
            <w:r w:rsidR="00845F23" w:rsidRPr="006F0418">
              <w:rPr>
                <w:i/>
                <w:sz w:val="24"/>
                <w:szCs w:val="24"/>
              </w:rPr>
              <w:t xml:space="preserve">A spune cam acelaşi lucru, </w:t>
            </w:r>
            <w:r w:rsidR="00845F23" w:rsidRPr="006F0418">
              <w:rPr>
                <w:sz w:val="24"/>
                <w:szCs w:val="24"/>
              </w:rPr>
              <w:t>Ed.</w:t>
            </w:r>
            <w:r w:rsidR="00704BF0" w:rsidRPr="006F0418">
              <w:rPr>
                <w:sz w:val="24"/>
                <w:szCs w:val="24"/>
              </w:rPr>
              <w:t xml:space="preserve"> </w:t>
            </w:r>
            <w:r w:rsidR="00845F23" w:rsidRPr="006F0418">
              <w:rPr>
                <w:sz w:val="24"/>
                <w:szCs w:val="24"/>
              </w:rPr>
              <w:t>Polirom, 2008</w:t>
            </w:r>
            <w:r w:rsidR="00704BF0" w:rsidRPr="006F0418">
              <w:rPr>
                <w:sz w:val="24"/>
                <w:szCs w:val="24"/>
              </w:rPr>
              <w:t>.</w:t>
            </w:r>
          </w:p>
          <w:p w:rsidR="00845F23" w:rsidRPr="00B11F53" w:rsidRDefault="00253591" w:rsidP="008672BF">
            <w:pPr>
              <w:pStyle w:val="TableParagraph"/>
              <w:tabs>
                <w:tab w:val="left" w:pos="427"/>
              </w:tabs>
              <w:spacing w:before="36" w:line="276" w:lineRule="auto"/>
              <w:ind w:left="140"/>
              <w:rPr>
                <w:sz w:val="24"/>
                <w:szCs w:val="24"/>
              </w:rPr>
            </w:pPr>
            <w:r w:rsidRPr="006F0418">
              <w:rPr>
                <w:sz w:val="24"/>
                <w:szCs w:val="24"/>
              </w:rPr>
              <w:t>7</w:t>
            </w:r>
            <w:r w:rsidR="00845F23" w:rsidRPr="006F0418">
              <w:rPr>
                <w:sz w:val="24"/>
                <w:szCs w:val="24"/>
              </w:rPr>
              <w:t xml:space="preserve">. Umberto Eco, </w:t>
            </w:r>
            <w:r w:rsidR="00845F23" w:rsidRPr="006F0418">
              <w:rPr>
                <w:i/>
                <w:sz w:val="24"/>
                <w:szCs w:val="24"/>
              </w:rPr>
              <w:t xml:space="preserve">Limitele interpretarii, </w:t>
            </w:r>
            <w:r w:rsidR="00845F23" w:rsidRPr="006F0418">
              <w:rPr>
                <w:sz w:val="24"/>
                <w:szCs w:val="24"/>
              </w:rPr>
              <w:t>Ed.</w:t>
            </w:r>
            <w:r w:rsidR="00704BF0" w:rsidRPr="006F0418">
              <w:rPr>
                <w:sz w:val="24"/>
                <w:szCs w:val="24"/>
              </w:rPr>
              <w:t xml:space="preserve"> </w:t>
            </w:r>
            <w:r w:rsidR="00845F23" w:rsidRPr="006F0418">
              <w:rPr>
                <w:sz w:val="24"/>
                <w:szCs w:val="24"/>
              </w:rPr>
              <w:t>Polirom</w:t>
            </w:r>
            <w:r w:rsidR="00845F23" w:rsidRPr="006F0418">
              <w:rPr>
                <w:i/>
                <w:sz w:val="24"/>
                <w:szCs w:val="24"/>
              </w:rPr>
              <w:t xml:space="preserve">, </w:t>
            </w:r>
            <w:r w:rsidR="00845F23" w:rsidRPr="006F0418">
              <w:rPr>
                <w:sz w:val="24"/>
                <w:szCs w:val="24"/>
              </w:rPr>
              <w:t>2007</w:t>
            </w:r>
            <w:r w:rsidR="00704BF0" w:rsidRPr="006F0418">
              <w:rPr>
                <w:sz w:val="24"/>
                <w:szCs w:val="24"/>
              </w:rPr>
              <w:t>.</w:t>
            </w:r>
          </w:p>
        </w:tc>
      </w:tr>
    </w:tbl>
    <w:p w:rsidR="007E23CE" w:rsidRPr="00B11F53" w:rsidRDefault="007E23CE" w:rsidP="00641F61">
      <w:pPr>
        <w:jc w:val="both"/>
        <w:rPr>
          <w:sz w:val="24"/>
          <w:szCs w:val="24"/>
        </w:rPr>
      </w:pPr>
    </w:p>
    <w:sectPr w:rsidR="007E23CE" w:rsidRPr="00B11F53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FF8" w:rsidRDefault="00972FF8" w:rsidP="00845F23">
      <w:r>
        <w:separator/>
      </w:r>
    </w:p>
  </w:endnote>
  <w:endnote w:type="continuationSeparator" w:id="0">
    <w:p w:rsidR="00972FF8" w:rsidRDefault="00972FF8" w:rsidP="0084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FF8" w:rsidRDefault="00972FF8" w:rsidP="00845F23">
      <w:r>
        <w:separator/>
      </w:r>
    </w:p>
  </w:footnote>
  <w:footnote w:type="continuationSeparator" w:id="0">
    <w:p w:rsidR="00972FF8" w:rsidRDefault="00972FF8" w:rsidP="0084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C05"/>
    <w:rsid w:val="00011858"/>
    <w:rsid w:val="0003782E"/>
    <w:rsid w:val="000F5ECF"/>
    <w:rsid w:val="00157B09"/>
    <w:rsid w:val="00161EEF"/>
    <w:rsid w:val="0018154C"/>
    <w:rsid w:val="00182E34"/>
    <w:rsid w:val="001A1AB0"/>
    <w:rsid w:val="001A6E9A"/>
    <w:rsid w:val="001B4962"/>
    <w:rsid w:val="001C707E"/>
    <w:rsid w:val="001D6C18"/>
    <w:rsid w:val="001F64D8"/>
    <w:rsid w:val="0023732A"/>
    <w:rsid w:val="00253591"/>
    <w:rsid w:val="00257F25"/>
    <w:rsid w:val="002B4D1A"/>
    <w:rsid w:val="002F5A65"/>
    <w:rsid w:val="003152ED"/>
    <w:rsid w:val="003956CB"/>
    <w:rsid w:val="003C353C"/>
    <w:rsid w:val="003D7106"/>
    <w:rsid w:val="00470339"/>
    <w:rsid w:val="004D34AB"/>
    <w:rsid w:val="004E61C0"/>
    <w:rsid w:val="004E7B57"/>
    <w:rsid w:val="00537F33"/>
    <w:rsid w:val="00571B23"/>
    <w:rsid w:val="005D606B"/>
    <w:rsid w:val="00641F61"/>
    <w:rsid w:val="006D230C"/>
    <w:rsid w:val="006F0418"/>
    <w:rsid w:val="00704BF0"/>
    <w:rsid w:val="0070521F"/>
    <w:rsid w:val="00762E03"/>
    <w:rsid w:val="00787B25"/>
    <w:rsid w:val="00794B8C"/>
    <w:rsid w:val="007E23CE"/>
    <w:rsid w:val="00832EC8"/>
    <w:rsid w:val="00842537"/>
    <w:rsid w:val="00845F23"/>
    <w:rsid w:val="008672BF"/>
    <w:rsid w:val="00880544"/>
    <w:rsid w:val="008823ED"/>
    <w:rsid w:val="00912B12"/>
    <w:rsid w:val="009211C9"/>
    <w:rsid w:val="00972FF8"/>
    <w:rsid w:val="0098234B"/>
    <w:rsid w:val="009B64CB"/>
    <w:rsid w:val="009C1657"/>
    <w:rsid w:val="00A21041"/>
    <w:rsid w:val="00A94C05"/>
    <w:rsid w:val="00AB4410"/>
    <w:rsid w:val="00AE3D37"/>
    <w:rsid w:val="00AE6B24"/>
    <w:rsid w:val="00B11F53"/>
    <w:rsid w:val="00B36AE5"/>
    <w:rsid w:val="00B5755E"/>
    <w:rsid w:val="00B718AA"/>
    <w:rsid w:val="00B9044C"/>
    <w:rsid w:val="00BA3057"/>
    <w:rsid w:val="00BC29F5"/>
    <w:rsid w:val="00C04611"/>
    <w:rsid w:val="00C10BF3"/>
    <w:rsid w:val="00C845E7"/>
    <w:rsid w:val="00CB3E72"/>
    <w:rsid w:val="00CD708F"/>
    <w:rsid w:val="00CF0E1A"/>
    <w:rsid w:val="00D138A0"/>
    <w:rsid w:val="00D92169"/>
    <w:rsid w:val="00DC4B1B"/>
    <w:rsid w:val="00E04842"/>
    <w:rsid w:val="00E2738B"/>
    <w:rsid w:val="00E456BD"/>
    <w:rsid w:val="00E54B57"/>
    <w:rsid w:val="00E64007"/>
    <w:rsid w:val="00E83B4B"/>
    <w:rsid w:val="00F64A8F"/>
    <w:rsid w:val="00F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9934F07-3B74-40AD-892A-8164A35E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8154C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8154C"/>
    <w:rPr>
      <w:b/>
      <w:bCs/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18154C"/>
    <w:rPr>
      <w:rFonts w:ascii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99"/>
    <w:rsid w:val="0018154C"/>
    <w:pPr>
      <w:ind w:left="426"/>
    </w:pPr>
  </w:style>
  <w:style w:type="paragraph" w:styleId="Title">
    <w:name w:val="Title"/>
    <w:basedOn w:val="Normal"/>
    <w:link w:val="TitleChar"/>
    <w:uiPriority w:val="99"/>
    <w:qFormat/>
    <w:locked/>
    <w:rsid w:val="00571B23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TitleChar">
    <w:name w:val="Title Char"/>
    <w:link w:val="Title"/>
    <w:uiPriority w:val="99"/>
    <w:locked/>
    <w:rsid w:val="00571B23"/>
    <w:rPr>
      <w:rFonts w:eastAsia="Times New Roman" w:cs="Times New Roman"/>
      <w:sz w:val="28"/>
      <w:lang w:val="ro-RO" w:eastAsia="ru-RU" w:bidi="ar-SA"/>
    </w:rPr>
  </w:style>
  <w:style w:type="paragraph" w:styleId="Header">
    <w:name w:val="header"/>
    <w:basedOn w:val="Normal"/>
    <w:link w:val="HeaderChar"/>
    <w:uiPriority w:val="99"/>
    <w:unhideWhenUsed/>
    <w:rsid w:val="00845F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5F23"/>
    <w:rPr>
      <w:rFonts w:ascii="Times New Roman" w:eastAsia="Times New Roman" w:hAnsi="Times New Roman"/>
      <w:lang w:val="ro-RO" w:eastAsia="en-US"/>
    </w:rPr>
  </w:style>
  <w:style w:type="paragraph" w:styleId="Footer">
    <w:name w:val="footer"/>
    <w:basedOn w:val="Normal"/>
    <w:link w:val="FooterChar"/>
    <w:uiPriority w:val="99"/>
    <w:unhideWhenUsed/>
    <w:rsid w:val="00845F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5F23"/>
    <w:rPr>
      <w:rFonts w:ascii="Times New Roman" w:eastAsia="Times New Roman" w:hAnsi="Times New Roman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Aprobat: Consiliul Științific al USM 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Aprobat: Consiliul Științific al USM</dc:title>
  <dc:subject/>
  <dc:creator>AlionaPC</dc:creator>
  <cp:keywords/>
  <dc:description/>
  <cp:lastModifiedBy>User4</cp:lastModifiedBy>
  <cp:revision>51</cp:revision>
  <dcterms:created xsi:type="dcterms:W3CDTF">2023-02-03T10:55:00Z</dcterms:created>
  <dcterms:modified xsi:type="dcterms:W3CDTF">2026-03-30T11:26:00Z</dcterms:modified>
</cp:coreProperties>
</file>