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51ED" w14:textId="77777777" w:rsidR="00157A7D" w:rsidRPr="002F07E7" w:rsidRDefault="00157A7D" w:rsidP="007158CB">
      <w:pPr>
        <w:rPr>
          <w:sz w:val="30"/>
        </w:rPr>
      </w:pPr>
    </w:p>
    <w:p w14:paraId="557BD2F4" w14:textId="77777777" w:rsidR="00157A7D" w:rsidRPr="002F07E7" w:rsidRDefault="00157A7D" w:rsidP="007158CB">
      <w:pPr>
        <w:rPr>
          <w:sz w:val="36"/>
        </w:rPr>
      </w:pPr>
    </w:p>
    <w:p w14:paraId="0A58BD06" w14:textId="77777777" w:rsidR="00157A7D" w:rsidRDefault="00157A7D" w:rsidP="00721A4B">
      <w:pPr>
        <w:pStyle w:val="Title"/>
        <w:spacing w:before="0"/>
        <w:ind w:left="0"/>
        <w:jc w:val="right"/>
        <w:rPr>
          <w:sz w:val="24"/>
        </w:rPr>
      </w:pPr>
      <w:r w:rsidRPr="00E21EE9">
        <w:rPr>
          <w:sz w:val="24"/>
        </w:rPr>
        <w:t>FIȘA</w:t>
      </w:r>
      <w:r w:rsidRPr="00E21EE9">
        <w:rPr>
          <w:spacing w:val="-16"/>
          <w:sz w:val="24"/>
        </w:rPr>
        <w:t xml:space="preserve"> </w:t>
      </w:r>
      <w:r w:rsidRPr="00E21EE9">
        <w:rPr>
          <w:sz w:val="24"/>
        </w:rPr>
        <w:t>DISCIPLINEI</w:t>
      </w:r>
    </w:p>
    <w:p w14:paraId="0958559E" w14:textId="77777777" w:rsidR="00721A4B" w:rsidRPr="00E21EE9" w:rsidRDefault="00721A4B" w:rsidP="00721A4B">
      <w:pPr>
        <w:pStyle w:val="Title"/>
        <w:spacing w:before="0"/>
        <w:ind w:left="0"/>
        <w:jc w:val="right"/>
        <w:rPr>
          <w:sz w:val="24"/>
        </w:rPr>
      </w:pPr>
    </w:p>
    <w:p w14:paraId="1CD937FC" w14:textId="77777777" w:rsidR="00FE15F0" w:rsidRPr="002768AC" w:rsidRDefault="00157A7D" w:rsidP="007158CB">
      <w:pPr>
        <w:pStyle w:val="BodyText"/>
        <w:ind w:firstLine="1949"/>
        <w:jc w:val="right"/>
        <w:rPr>
          <w:spacing w:val="-47"/>
          <w:sz w:val="18"/>
        </w:rPr>
      </w:pPr>
      <w:r w:rsidRPr="002F07E7">
        <w:rPr>
          <w:b w:val="0"/>
          <w:sz w:val="22"/>
        </w:rPr>
        <w:br w:type="column"/>
      </w:r>
      <w:r w:rsidRPr="002768AC">
        <w:rPr>
          <w:sz w:val="18"/>
        </w:rPr>
        <w:t>Aprobat:</w:t>
      </w:r>
      <w:r w:rsidRPr="002768AC">
        <w:rPr>
          <w:spacing w:val="-47"/>
          <w:sz w:val="18"/>
        </w:rPr>
        <w:t xml:space="preserve"> </w:t>
      </w:r>
    </w:p>
    <w:p w14:paraId="5445911E" w14:textId="77777777" w:rsidR="00157A7D" w:rsidRPr="002768AC" w:rsidRDefault="00157A7D" w:rsidP="00FE15F0">
      <w:pPr>
        <w:pStyle w:val="BodyText"/>
        <w:ind w:firstLine="1701"/>
        <w:jc w:val="right"/>
        <w:rPr>
          <w:sz w:val="18"/>
        </w:rPr>
      </w:pPr>
      <w:r w:rsidRPr="00232198">
        <w:rPr>
          <w:sz w:val="18"/>
        </w:rPr>
        <w:t>Consiliul</w:t>
      </w:r>
      <w:r w:rsidRPr="00232198">
        <w:rPr>
          <w:spacing w:val="6"/>
          <w:sz w:val="18"/>
        </w:rPr>
        <w:t xml:space="preserve"> </w:t>
      </w:r>
      <w:r w:rsidRPr="00232198">
        <w:rPr>
          <w:sz w:val="18"/>
        </w:rPr>
        <w:t>Științific al USM</w:t>
      </w:r>
      <w:r w:rsidRPr="00232198">
        <w:rPr>
          <w:spacing w:val="1"/>
          <w:sz w:val="18"/>
        </w:rPr>
        <w:t xml:space="preserve"> </w:t>
      </w:r>
      <w:r w:rsidRPr="00232198">
        <w:rPr>
          <w:sz w:val="18"/>
        </w:rPr>
        <w:t>Proces</w:t>
      </w:r>
      <w:r w:rsidRPr="00232198">
        <w:rPr>
          <w:spacing w:val="-3"/>
          <w:sz w:val="18"/>
        </w:rPr>
        <w:t xml:space="preserve"> </w:t>
      </w:r>
      <w:r w:rsidRPr="00232198">
        <w:rPr>
          <w:sz w:val="18"/>
        </w:rPr>
        <w:t>verbal</w:t>
      </w:r>
      <w:r w:rsidRPr="00232198">
        <w:rPr>
          <w:spacing w:val="-3"/>
          <w:sz w:val="18"/>
        </w:rPr>
        <w:t xml:space="preserve"> </w:t>
      </w:r>
      <w:r w:rsidRPr="00232198">
        <w:rPr>
          <w:sz w:val="18"/>
        </w:rPr>
        <w:t>nr.</w:t>
      </w:r>
      <w:r w:rsidRPr="00232198">
        <w:rPr>
          <w:spacing w:val="1"/>
          <w:sz w:val="18"/>
        </w:rPr>
        <w:t xml:space="preserve"> </w:t>
      </w:r>
      <w:r w:rsidRPr="00232198">
        <w:rPr>
          <w:sz w:val="18"/>
        </w:rPr>
        <w:t>1, din</w:t>
      </w:r>
      <w:r w:rsidRPr="00232198">
        <w:rPr>
          <w:spacing w:val="-2"/>
          <w:sz w:val="18"/>
        </w:rPr>
        <w:t xml:space="preserve"> </w:t>
      </w:r>
      <w:r w:rsidRPr="00232198">
        <w:rPr>
          <w:sz w:val="18"/>
        </w:rPr>
        <w:t>30.11.22</w:t>
      </w:r>
    </w:p>
    <w:p w14:paraId="0BDD0C2F" w14:textId="77777777" w:rsidR="00157A7D" w:rsidRPr="002F07E7" w:rsidRDefault="00157A7D" w:rsidP="007158CB">
      <w:pPr>
        <w:jc w:val="right"/>
        <w:rPr>
          <w:sz w:val="24"/>
        </w:rPr>
        <w:sectPr w:rsidR="00157A7D" w:rsidRPr="002F07E7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W w:w="105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360"/>
        <w:gridCol w:w="2318"/>
        <w:gridCol w:w="1470"/>
        <w:gridCol w:w="2157"/>
      </w:tblGrid>
      <w:tr w:rsidR="00157A7D" w:rsidRPr="002F07E7" w14:paraId="593E94DB" w14:textId="77777777" w:rsidTr="002F07E7">
        <w:trPr>
          <w:trHeight w:val="354"/>
        </w:trPr>
        <w:tc>
          <w:tcPr>
            <w:tcW w:w="2290" w:type="dxa"/>
          </w:tcPr>
          <w:p w14:paraId="3A292A36" w14:textId="77777777" w:rsidR="00C978D2" w:rsidRPr="002F07E7" w:rsidRDefault="00C978D2" w:rsidP="00721A4B">
            <w:pPr>
              <w:pStyle w:val="TableParagraph"/>
              <w:ind w:left="24"/>
              <w:rPr>
                <w:sz w:val="24"/>
              </w:rPr>
            </w:pPr>
          </w:p>
          <w:p w14:paraId="584529DD" w14:textId="4E3C6877" w:rsidR="00157A7D" w:rsidRPr="002F07E7" w:rsidRDefault="005C300F" w:rsidP="00721A4B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Program de doctorat</w:t>
            </w:r>
          </w:p>
        </w:tc>
        <w:tc>
          <w:tcPr>
            <w:tcW w:w="8305" w:type="dxa"/>
            <w:gridSpan w:val="4"/>
          </w:tcPr>
          <w:p w14:paraId="7063F1BA" w14:textId="77777777" w:rsidR="00157A7D" w:rsidRPr="002F07E7" w:rsidRDefault="00157A7D" w:rsidP="007158CB">
            <w:pPr>
              <w:rPr>
                <w:color w:val="000000"/>
                <w:sz w:val="24"/>
              </w:rPr>
            </w:pPr>
          </w:p>
          <w:p w14:paraId="5F018B01" w14:textId="57644D86" w:rsidR="00157A7D" w:rsidRPr="00654B69" w:rsidRDefault="00185306" w:rsidP="002768AC">
            <w:pPr>
              <w:spacing w:after="240"/>
              <w:jc w:val="center"/>
              <w:rPr>
                <w:b/>
                <w:i/>
                <w:sz w:val="24"/>
              </w:rPr>
            </w:pPr>
            <w:r w:rsidRPr="00EC6FFB">
              <w:rPr>
                <w:rFonts w:eastAsia="Calibri"/>
                <w:b/>
                <w:bCs/>
              </w:rPr>
              <w:t>Filosofie socială, antropologie filosofică, filosofia culturii</w:t>
            </w:r>
          </w:p>
        </w:tc>
      </w:tr>
      <w:tr w:rsidR="005C300F" w:rsidRPr="002F07E7" w14:paraId="365A1B3C" w14:textId="77777777" w:rsidTr="002F07E7">
        <w:trPr>
          <w:trHeight w:val="354"/>
        </w:trPr>
        <w:tc>
          <w:tcPr>
            <w:tcW w:w="2290" w:type="dxa"/>
          </w:tcPr>
          <w:p w14:paraId="7CFCA095" w14:textId="68CAD5AA" w:rsidR="005C300F" w:rsidRPr="002F07E7" w:rsidRDefault="005C300F" w:rsidP="00721A4B">
            <w:pPr>
              <w:pStyle w:val="TableParagraph"/>
              <w:ind w:left="24"/>
              <w:rPr>
                <w:sz w:val="24"/>
              </w:rPr>
            </w:pPr>
            <w:r w:rsidRPr="002F07E7">
              <w:rPr>
                <w:sz w:val="24"/>
              </w:rPr>
              <w:t>Denumirea</w:t>
            </w:r>
            <w:r w:rsidRPr="002F07E7">
              <w:rPr>
                <w:spacing w:val="-4"/>
                <w:sz w:val="24"/>
              </w:rPr>
              <w:t xml:space="preserve"> </w:t>
            </w:r>
            <w:r w:rsidRPr="002F07E7">
              <w:rPr>
                <w:sz w:val="24"/>
              </w:rPr>
              <w:t>disciplinei</w:t>
            </w:r>
          </w:p>
        </w:tc>
        <w:tc>
          <w:tcPr>
            <w:tcW w:w="8305" w:type="dxa"/>
            <w:gridSpan w:val="4"/>
          </w:tcPr>
          <w:p w14:paraId="0F213A59" w14:textId="5AF1EBF3" w:rsidR="005C300F" w:rsidRPr="00654B69" w:rsidRDefault="005C300F" w:rsidP="005C300F">
            <w:pPr>
              <w:jc w:val="center"/>
              <w:rPr>
                <w:b/>
                <w:bCs/>
                <w:i/>
                <w:sz w:val="24"/>
              </w:rPr>
            </w:pPr>
            <w:r w:rsidRPr="002F07E7">
              <w:rPr>
                <w:b/>
                <w:bCs/>
                <w:color w:val="000000"/>
                <w:sz w:val="24"/>
              </w:rPr>
              <w:t>S.02.O.</w:t>
            </w:r>
            <w:r>
              <w:rPr>
                <w:b/>
                <w:bCs/>
                <w:color w:val="000000"/>
                <w:sz w:val="24"/>
              </w:rPr>
              <w:t>5.</w:t>
            </w:r>
            <w:r w:rsidRPr="002F07E7">
              <w:rPr>
                <w:b/>
                <w:bCs/>
                <w:color w:val="000000"/>
                <w:sz w:val="24"/>
              </w:rPr>
              <w:t xml:space="preserve"> </w:t>
            </w:r>
            <w:r w:rsidRPr="002F07E7">
              <w:rPr>
                <w:b/>
                <w:bCs/>
                <w:sz w:val="24"/>
              </w:rPr>
              <w:t>Școli și direcț</w:t>
            </w:r>
            <w:r>
              <w:rPr>
                <w:b/>
                <w:bCs/>
                <w:sz w:val="24"/>
              </w:rPr>
              <w:t>ii de cercetare în domeniul</w:t>
            </w:r>
            <w:r>
              <w:rPr>
                <w:b/>
                <w:bCs/>
                <w:sz w:val="24"/>
              </w:rPr>
              <w:t xml:space="preserve"> filosofiei</w:t>
            </w:r>
          </w:p>
          <w:p w14:paraId="02A95CCF" w14:textId="77777777" w:rsidR="005C300F" w:rsidRPr="002F07E7" w:rsidRDefault="005C300F" w:rsidP="007158CB">
            <w:pPr>
              <w:rPr>
                <w:color w:val="000000"/>
                <w:sz w:val="24"/>
              </w:rPr>
            </w:pPr>
          </w:p>
        </w:tc>
      </w:tr>
      <w:tr w:rsidR="00185306" w:rsidRPr="002F07E7" w14:paraId="68C8E237" w14:textId="77777777" w:rsidTr="002F07E7">
        <w:trPr>
          <w:trHeight w:val="314"/>
        </w:trPr>
        <w:tc>
          <w:tcPr>
            <w:tcW w:w="2290" w:type="dxa"/>
          </w:tcPr>
          <w:p w14:paraId="50E17A30" w14:textId="55019CF7" w:rsidR="00185306" w:rsidRPr="002F07E7" w:rsidRDefault="00185306" w:rsidP="00185306">
            <w:pPr>
              <w:pStyle w:val="TableParagraph"/>
              <w:ind w:left="24"/>
              <w:rPr>
                <w:sz w:val="24"/>
              </w:rPr>
            </w:pPr>
            <w:r>
              <w:rPr>
                <w:b/>
              </w:rPr>
              <w:t>Titularul de curs</w:t>
            </w:r>
          </w:p>
        </w:tc>
        <w:tc>
          <w:tcPr>
            <w:tcW w:w="8305" w:type="dxa"/>
            <w:gridSpan w:val="4"/>
          </w:tcPr>
          <w:p w14:paraId="0D1119BB" w14:textId="069E0FB5" w:rsidR="00185306" w:rsidRPr="005C300F" w:rsidRDefault="00185306" w:rsidP="005C300F">
            <w:pPr>
              <w:pStyle w:val="TableParagraph"/>
              <w:ind w:left="0"/>
              <w:jc w:val="center"/>
              <w:rPr>
                <w:bCs/>
                <w:spacing w:val="-2"/>
              </w:rPr>
            </w:pPr>
            <w:r w:rsidRPr="005C300F">
              <w:rPr>
                <w:bCs/>
              </w:rPr>
              <w:t>Conducătorul</w:t>
            </w:r>
            <w:r w:rsidRPr="005C300F">
              <w:rPr>
                <w:bCs/>
                <w:spacing w:val="-9"/>
              </w:rPr>
              <w:t xml:space="preserve"> </w:t>
            </w:r>
            <w:r w:rsidRPr="005C300F">
              <w:rPr>
                <w:bCs/>
              </w:rPr>
              <w:t>de</w:t>
            </w:r>
            <w:r w:rsidRPr="005C300F">
              <w:rPr>
                <w:bCs/>
                <w:spacing w:val="-7"/>
              </w:rPr>
              <w:t xml:space="preserve"> </w:t>
            </w:r>
            <w:r w:rsidRPr="005C300F">
              <w:rPr>
                <w:bCs/>
                <w:spacing w:val="-2"/>
              </w:rPr>
              <w:t>doctorat</w:t>
            </w:r>
          </w:p>
          <w:p w14:paraId="75195B1A" w14:textId="39D3A2D1" w:rsidR="005C300F" w:rsidRPr="002F07E7" w:rsidRDefault="005C300F" w:rsidP="0018530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157A7D" w:rsidRPr="002F07E7" w14:paraId="466E4FFA" w14:textId="77777777" w:rsidTr="00DD418A">
        <w:trPr>
          <w:trHeight w:val="351"/>
        </w:trPr>
        <w:tc>
          <w:tcPr>
            <w:tcW w:w="10595" w:type="dxa"/>
            <w:gridSpan w:val="5"/>
          </w:tcPr>
          <w:p w14:paraId="7D9B35DD" w14:textId="77777777" w:rsidR="00157A7D" w:rsidRPr="002F07E7" w:rsidRDefault="00157A7D" w:rsidP="00721A4B">
            <w:pPr>
              <w:pStyle w:val="TableParagraph"/>
              <w:ind w:left="24"/>
              <w:rPr>
                <w:b/>
                <w:sz w:val="24"/>
              </w:rPr>
            </w:pPr>
            <w:r w:rsidRPr="002F07E7">
              <w:rPr>
                <w:b/>
                <w:sz w:val="24"/>
              </w:rPr>
              <w:t>Ciclul</w:t>
            </w:r>
            <w:r w:rsidRPr="002F07E7">
              <w:rPr>
                <w:b/>
                <w:spacing w:val="-2"/>
                <w:sz w:val="24"/>
              </w:rPr>
              <w:t xml:space="preserve"> </w:t>
            </w:r>
            <w:r w:rsidRPr="002F07E7">
              <w:rPr>
                <w:b/>
                <w:sz w:val="24"/>
              </w:rPr>
              <w:t>III,</w:t>
            </w:r>
            <w:r w:rsidRPr="002F07E7">
              <w:rPr>
                <w:b/>
                <w:spacing w:val="-2"/>
                <w:sz w:val="24"/>
              </w:rPr>
              <w:t xml:space="preserve"> </w:t>
            </w:r>
            <w:r w:rsidRPr="002F07E7">
              <w:rPr>
                <w:b/>
                <w:sz w:val="24"/>
              </w:rPr>
              <w:t>Doctorat</w:t>
            </w:r>
          </w:p>
        </w:tc>
      </w:tr>
      <w:tr w:rsidR="00157A7D" w:rsidRPr="002F07E7" w14:paraId="12ED695F" w14:textId="77777777" w:rsidTr="00E21EE9">
        <w:trPr>
          <w:trHeight w:val="253"/>
        </w:trPr>
        <w:tc>
          <w:tcPr>
            <w:tcW w:w="6968" w:type="dxa"/>
            <w:gridSpan w:val="3"/>
          </w:tcPr>
          <w:p w14:paraId="10FF0ADB" w14:textId="77777777" w:rsidR="00157A7D" w:rsidRPr="002F07E7" w:rsidRDefault="00157A7D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Numărul</w:t>
            </w:r>
            <w:r w:rsidRPr="002F07E7">
              <w:rPr>
                <w:spacing w:val="-3"/>
                <w:sz w:val="24"/>
              </w:rPr>
              <w:t xml:space="preserve"> </w:t>
            </w:r>
            <w:r w:rsidR="00C978D2" w:rsidRPr="002F07E7">
              <w:rPr>
                <w:sz w:val="24"/>
              </w:rPr>
              <w:t xml:space="preserve">de </w:t>
            </w:r>
            <w:r w:rsidRPr="002F07E7">
              <w:rPr>
                <w:sz w:val="24"/>
              </w:rPr>
              <w:t>ore</w:t>
            </w:r>
          </w:p>
        </w:tc>
        <w:tc>
          <w:tcPr>
            <w:tcW w:w="1470" w:type="dxa"/>
          </w:tcPr>
          <w:p w14:paraId="23502FA7" w14:textId="77777777" w:rsidR="00157A7D" w:rsidRPr="002F07E7" w:rsidRDefault="00157A7D" w:rsidP="007158CB">
            <w:pPr>
              <w:pStyle w:val="TableParagraph"/>
              <w:ind w:left="0"/>
              <w:rPr>
                <w:sz w:val="24"/>
              </w:rPr>
            </w:pPr>
            <w:r w:rsidRPr="002F07E7">
              <w:rPr>
                <w:sz w:val="24"/>
              </w:rPr>
              <w:t>Nr de credite</w:t>
            </w:r>
          </w:p>
        </w:tc>
        <w:tc>
          <w:tcPr>
            <w:tcW w:w="2157" w:type="dxa"/>
          </w:tcPr>
          <w:p w14:paraId="5640E711" w14:textId="77777777" w:rsidR="00157A7D" w:rsidRPr="002F07E7" w:rsidRDefault="00157A7D" w:rsidP="007158CB">
            <w:pPr>
              <w:pStyle w:val="TableParagraph"/>
              <w:ind w:left="0"/>
              <w:rPr>
                <w:sz w:val="24"/>
              </w:rPr>
            </w:pPr>
            <w:r w:rsidRPr="002F07E7">
              <w:rPr>
                <w:sz w:val="24"/>
              </w:rPr>
              <w:t>Forma</w:t>
            </w:r>
            <w:r w:rsidRPr="002F07E7">
              <w:rPr>
                <w:spacing w:val="-3"/>
                <w:sz w:val="24"/>
              </w:rPr>
              <w:t xml:space="preserve"> </w:t>
            </w:r>
            <w:r w:rsidRPr="002F07E7">
              <w:rPr>
                <w:sz w:val="24"/>
              </w:rPr>
              <w:t>de</w:t>
            </w:r>
            <w:r w:rsidRPr="002F07E7">
              <w:rPr>
                <w:spacing w:val="-2"/>
                <w:sz w:val="24"/>
              </w:rPr>
              <w:t xml:space="preserve"> </w:t>
            </w:r>
            <w:r w:rsidRPr="002F07E7">
              <w:rPr>
                <w:sz w:val="24"/>
              </w:rPr>
              <w:t>evaluare</w:t>
            </w:r>
          </w:p>
        </w:tc>
      </w:tr>
      <w:tr w:rsidR="00E21EE9" w:rsidRPr="002F07E7" w14:paraId="2C9AAB9B" w14:textId="77777777" w:rsidTr="00E21EE9">
        <w:trPr>
          <w:trHeight w:val="251"/>
        </w:trPr>
        <w:tc>
          <w:tcPr>
            <w:tcW w:w="2290" w:type="dxa"/>
          </w:tcPr>
          <w:p w14:paraId="38F00E18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Total</w:t>
            </w:r>
          </w:p>
        </w:tc>
        <w:tc>
          <w:tcPr>
            <w:tcW w:w="2360" w:type="dxa"/>
          </w:tcPr>
          <w:p w14:paraId="6C598B7A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Prelegeri</w:t>
            </w:r>
          </w:p>
        </w:tc>
        <w:tc>
          <w:tcPr>
            <w:tcW w:w="2318" w:type="dxa"/>
          </w:tcPr>
          <w:p w14:paraId="4248C294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Lucrul</w:t>
            </w:r>
            <w:r w:rsidRPr="002F07E7">
              <w:rPr>
                <w:spacing w:val="-5"/>
                <w:sz w:val="24"/>
              </w:rPr>
              <w:t xml:space="preserve"> </w:t>
            </w:r>
            <w:r w:rsidRPr="002F07E7">
              <w:rPr>
                <w:sz w:val="24"/>
              </w:rPr>
              <w:t>individual</w:t>
            </w:r>
          </w:p>
        </w:tc>
        <w:tc>
          <w:tcPr>
            <w:tcW w:w="1470" w:type="dxa"/>
            <w:vMerge w:val="restart"/>
            <w:tcBorders>
              <w:top w:val="nil"/>
            </w:tcBorders>
          </w:tcPr>
          <w:p w14:paraId="7C5D79F5" w14:textId="77777777" w:rsidR="00E21EE9" w:rsidRDefault="00E21EE9" w:rsidP="007158CB">
            <w:pPr>
              <w:pStyle w:val="TableParagraph"/>
              <w:ind w:left="0"/>
              <w:jc w:val="center"/>
              <w:rPr>
                <w:w w:val="99"/>
                <w:sz w:val="24"/>
              </w:rPr>
            </w:pPr>
          </w:p>
          <w:p w14:paraId="291CB62C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w w:val="99"/>
                <w:sz w:val="24"/>
              </w:rPr>
              <w:t>6</w:t>
            </w:r>
          </w:p>
        </w:tc>
        <w:tc>
          <w:tcPr>
            <w:tcW w:w="2157" w:type="dxa"/>
            <w:vMerge w:val="restart"/>
            <w:tcBorders>
              <w:top w:val="nil"/>
            </w:tcBorders>
          </w:tcPr>
          <w:p w14:paraId="4D858DBA" w14:textId="77777777" w:rsidR="00E21EE9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179AE6F3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Examen</w:t>
            </w:r>
          </w:p>
        </w:tc>
      </w:tr>
      <w:tr w:rsidR="00E21EE9" w:rsidRPr="002F07E7" w14:paraId="43961DC9" w14:textId="77777777" w:rsidTr="00E21EE9">
        <w:trPr>
          <w:trHeight w:val="268"/>
        </w:trPr>
        <w:tc>
          <w:tcPr>
            <w:tcW w:w="2290" w:type="dxa"/>
          </w:tcPr>
          <w:p w14:paraId="44B61D0B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180</w:t>
            </w:r>
          </w:p>
        </w:tc>
        <w:tc>
          <w:tcPr>
            <w:tcW w:w="2360" w:type="dxa"/>
          </w:tcPr>
          <w:p w14:paraId="198510A1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10</w:t>
            </w:r>
          </w:p>
        </w:tc>
        <w:tc>
          <w:tcPr>
            <w:tcW w:w="2318" w:type="dxa"/>
          </w:tcPr>
          <w:p w14:paraId="20DBBDF7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  <w:r w:rsidRPr="002F07E7">
              <w:rPr>
                <w:sz w:val="24"/>
              </w:rPr>
              <w:t>170</w:t>
            </w:r>
          </w:p>
        </w:tc>
        <w:tc>
          <w:tcPr>
            <w:tcW w:w="1470" w:type="dxa"/>
            <w:vMerge/>
          </w:tcPr>
          <w:p w14:paraId="29137F87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2157" w:type="dxa"/>
            <w:vMerge/>
          </w:tcPr>
          <w:p w14:paraId="6C102CDD" w14:textId="77777777" w:rsidR="00E21EE9" w:rsidRPr="002F07E7" w:rsidRDefault="00E21EE9" w:rsidP="007158CB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157A7D" w:rsidRPr="002F07E7" w14:paraId="3D7D71C3" w14:textId="77777777" w:rsidTr="00BE3815">
        <w:trPr>
          <w:trHeight w:val="3205"/>
        </w:trPr>
        <w:tc>
          <w:tcPr>
            <w:tcW w:w="2290" w:type="dxa"/>
          </w:tcPr>
          <w:p w14:paraId="71017977" w14:textId="77777777" w:rsidR="00C978D2" w:rsidRPr="002F07E7" w:rsidRDefault="00C978D2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609DB514" w14:textId="77777777"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z w:val="24"/>
              </w:rPr>
              <w:t>Argument</w:t>
            </w:r>
          </w:p>
        </w:tc>
        <w:tc>
          <w:tcPr>
            <w:tcW w:w="8305" w:type="dxa"/>
            <w:gridSpan w:val="4"/>
          </w:tcPr>
          <w:p w14:paraId="1F9F4DEE" w14:textId="61664A4B" w:rsidR="007158CB" w:rsidRPr="00185306" w:rsidRDefault="00BE3815" w:rsidP="00BE3815">
            <w:pPr>
              <w:shd w:val="clear" w:color="auto" w:fill="FFFFFF"/>
              <w:spacing w:before="281"/>
              <w:jc w:val="both"/>
              <w:rPr>
                <w:szCs w:val="20"/>
                <w:lang w:val="pt-BR" w:eastAsia="ru-RU"/>
              </w:rPr>
            </w:pPr>
            <w:r w:rsidRPr="0004159C">
              <w:rPr>
                <w:spacing w:val="-6"/>
                <w:sz w:val="24"/>
                <w:szCs w:val="24"/>
              </w:rPr>
              <w:t xml:space="preserve">Cursul propune o incursiune analitică în peisajul plurivoc al filosofiei contemporane, asumată nu doar ca exercițiu speculativ, ci </w:t>
            </w:r>
            <w:r w:rsidR="002B37E1" w:rsidRPr="0004159C">
              <w:rPr>
                <w:spacing w:val="-6"/>
                <w:sz w:val="24"/>
                <w:szCs w:val="24"/>
              </w:rPr>
              <w:t xml:space="preserve">și </w:t>
            </w:r>
            <w:r w:rsidRPr="0004159C">
              <w:rPr>
                <w:spacing w:val="-6"/>
                <w:sz w:val="24"/>
                <w:szCs w:val="24"/>
              </w:rPr>
              <w:t>ca o hermeneutică fundamentală a experiențelor autentice ale conștiinței. Într-o epocă marcată de fragmentare, cursul urmărește să ghideze cercetătorul în descifrarea unității spiritului uman prin medierea structurilor sociale și culturale contemporane. Având în vedere imposibilitatea unei sinteze monolitice a gândirii actuale, demersul didactic adoptă o strategie de tip</w:t>
            </w:r>
            <w:r w:rsidR="002B37E1" w:rsidRPr="0004159C">
              <w:rPr>
                <w:spacing w:val="-6"/>
                <w:sz w:val="24"/>
                <w:szCs w:val="24"/>
              </w:rPr>
              <w:t>ul</w:t>
            </w:r>
            <w:r w:rsidRPr="0004159C">
              <w:rPr>
                <w:spacing w:val="-6"/>
                <w:sz w:val="24"/>
                <w:szCs w:val="24"/>
              </w:rPr>
              <w:t xml:space="preserve"> pluralism</w:t>
            </w:r>
            <w:r w:rsidR="002B37E1" w:rsidRPr="0004159C">
              <w:rPr>
                <w:spacing w:val="-6"/>
                <w:sz w:val="24"/>
                <w:szCs w:val="24"/>
              </w:rPr>
              <w:t>ului</w:t>
            </w:r>
            <w:r w:rsidRPr="0004159C">
              <w:rPr>
                <w:spacing w:val="-6"/>
                <w:sz w:val="24"/>
                <w:szCs w:val="24"/>
              </w:rPr>
              <w:t xml:space="preserve"> paradigmatic, articulând conținuturile în jurul marilor orientări și al figurilor tutelare care au redefinit câmpul problematic al modernității târzii. </w:t>
            </w:r>
            <w:r w:rsidRPr="0004159C">
              <w:rPr>
                <w:spacing w:val="-6"/>
                <w:sz w:val="24"/>
                <w:szCs w:val="24"/>
                <w:lang w:val="pt-BR"/>
              </w:rPr>
              <w:t>Obiectivul central rezidă în cristalizarea unei imagini veridice a filosofiei occidentale, prin reevaluarea și valorificarea acelor sisteme de gândire care, sub presiunea unor analize unilaterale anterioare, au rămas insuficient explorate. Cursul invită astfel la o reflecție critică asupra raportului dintre individ, structură socială și orizontul de sens al culturii, oferind instrumentele necesare pentru o diagnoză filosofică a prezentului</w:t>
            </w:r>
            <w:r w:rsidRPr="00575AF5">
              <w:rPr>
                <w:spacing w:val="-6"/>
                <w:sz w:val="24"/>
                <w:szCs w:val="24"/>
                <w:lang w:val="pt-BR"/>
              </w:rPr>
              <w:t>.</w:t>
            </w:r>
          </w:p>
        </w:tc>
      </w:tr>
      <w:tr w:rsidR="00157A7D" w:rsidRPr="002F07E7" w14:paraId="57467E61" w14:textId="77777777" w:rsidTr="005910D3">
        <w:trPr>
          <w:trHeight w:val="1726"/>
        </w:trPr>
        <w:tc>
          <w:tcPr>
            <w:tcW w:w="2290" w:type="dxa"/>
          </w:tcPr>
          <w:p w14:paraId="10821890" w14:textId="77777777"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69F5142B" w14:textId="77777777" w:rsidR="007B502F" w:rsidRDefault="00157A7D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proofErr w:type="spellStart"/>
            <w:r w:rsidRPr="002F07E7">
              <w:rPr>
                <w:b/>
                <w:sz w:val="24"/>
              </w:rPr>
              <w:t>Compe</w:t>
            </w:r>
            <w:proofErr w:type="spellEnd"/>
            <w:r w:rsidRPr="002F07E7">
              <w:rPr>
                <w:b/>
                <w:spacing w:val="-47"/>
                <w:sz w:val="24"/>
              </w:rPr>
              <w:t xml:space="preserve"> </w:t>
            </w:r>
            <w:proofErr w:type="spellStart"/>
            <w:r w:rsidRPr="002F07E7">
              <w:rPr>
                <w:b/>
                <w:sz w:val="24"/>
              </w:rPr>
              <w:t>tenţe</w:t>
            </w:r>
            <w:r w:rsidR="00690CD8">
              <w:rPr>
                <w:b/>
                <w:sz w:val="24"/>
              </w:rPr>
              <w:t>le</w:t>
            </w:r>
            <w:proofErr w:type="spellEnd"/>
          </w:p>
          <w:p w14:paraId="7A1396E0" w14:textId="3BB3B9A7"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5C300F" w:rsidRPr="002F07E7">
              <w:rPr>
                <w:b/>
                <w:spacing w:val="-1"/>
                <w:sz w:val="24"/>
              </w:rPr>
              <w:t>O</w:t>
            </w:r>
            <w:r w:rsidRPr="002F07E7">
              <w:rPr>
                <w:b/>
                <w:spacing w:val="-1"/>
                <w:sz w:val="24"/>
              </w:rPr>
              <w:t>bţinute</w:t>
            </w:r>
            <w:proofErr w:type="spellEnd"/>
            <w:r w:rsidR="005C300F">
              <w:rPr>
                <w:b/>
                <w:spacing w:val="-1"/>
                <w:sz w:val="24"/>
              </w:rPr>
              <w:t>/ Rezultatele învățării</w:t>
            </w:r>
          </w:p>
        </w:tc>
        <w:tc>
          <w:tcPr>
            <w:tcW w:w="8305" w:type="dxa"/>
            <w:gridSpan w:val="4"/>
          </w:tcPr>
          <w:p w14:paraId="1C5F41C6" w14:textId="77777777"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>CP 1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.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  <w:lang w:eastAsia="ru-RU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Cunoaşterea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avansată a filosofiei contemporane; </w:t>
            </w:r>
          </w:p>
          <w:p w14:paraId="0D6B1CDA" w14:textId="77777777"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>CP 2.</w:t>
            </w:r>
            <w:r w:rsidR="002F07E7" w:rsidRPr="002F07E7">
              <w:rPr>
                <w:rStyle w:val="BodyTextChar"/>
                <w:rFonts w:ascii="Times New Roman" w:hAnsi="Times New Roman"/>
                <w:bCs/>
                <w:sz w:val="24"/>
                <w:szCs w:val="22"/>
              </w:rPr>
              <w:t xml:space="preserve"> 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Capacitatea de identificare, formulare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soluţionare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a problemelor de cercetare în domeniul filosofiei; </w:t>
            </w:r>
          </w:p>
          <w:p w14:paraId="613E9B74" w14:textId="77777777"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CP 3. Racordarea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concepţiilor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filosofice la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realităţile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sociale contemporane; </w:t>
            </w:r>
          </w:p>
          <w:p w14:paraId="39DE9D30" w14:textId="77777777"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CP 4. Adaptarea realizărilor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ştiinţifice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din alte domenii la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investigaţiile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filosofice;</w:t>
            </w:r>
          </w:p>
          <w:p w14:paraId="2C41116E" w14:textId="77777777" w:rsidR="00157A7D" w:rsidRPr="002F07E7" w:rsidRDefault="00157A7D" w:rsidP="007158CB">
            <w:pPr>
              <w:pStyle w:val="Heading1"/>
              <w:numPr>
                <w:ilvl w:val="0"/>
                <w:numId w:val="0"/>
              </w:numPr>
              <w:spacing w:before="0" w:after="0"/>
              <w:ind w:left="108"/>
              <w:rPr>
                <w:sz w:val="28"/>
                <w:szCs w:val="24"/>
                <w:lang w:eastAsia="ru-RU"/>
              </w:rPr>
            </w:pPr>
            <w:r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>C</w:t>
            </w:r>
            <w:r w:rsidR="008245AB"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>P</w:t>
            </w:r>
            <w:r w:rsidRPr="008245AB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5. Utilizarea</w:t>
            </w:r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eficientă a tehnologiei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informaţiei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</w:t>
            </w:r>
            <w:proofErr w:type="spellStart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>şi</w:t>
            </w:r>
            <w:proofErr w:type="spellEnd"/>
            <w:r w:rsidRPr="002F07E7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 comunicării</w:t>
            </w:r>
            <w:r w:rsidR="002F07E7" w:rsidRPr="002F07E7"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</w:tr>
      <w:tr w:rsidR="00157A7D" w:rsidRPr="002F07E7" w14:paraId="30E06E73" w14:textId="77777777" w:rsidTr="002F07E7">
        <w:trPr>
          <w:trHeight w:val="1075"/>
        </w:trPr>
        <w:tc>
          <w:tcPr>
            <w:tcW w:w="2290" w:type="dxa"/>
          </w:tcPr>
          <w:p w14:paraId="466B2BC6" w14:textId="77777777"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187B3149" w14:textId="77777777" w:rsidR="00D76003" w:rsidRDefault="002F07E7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</w:rPr>
            </w:pPr>
            <w:r w:rsidRPr="002F07E7">
              <w:rPr>
                <w:b/>
                <w:sz w:val="24"/>
              </w:rPr>
              <w:t>Conținutul</w:t>
            </w:r>
            <w:r w:rsidR="00157A7D" w:rsidRPr="002F07E7">
              <w:rPr>
                <w:b/>
                <w:spacing w:val="1"/>
                <w:sz w:val="24"/>
              </w:rPr>
              <w:t xml:space="preserve"> </w:t>
            </w:r>
          </w:p>
          <w:p w14:paraId="491E75A4" w14:textId="77777777"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-1"/>
                <w:sz w:val="24"/>
              </w:rPr>
              <w:t>disciplinei</w:t>
            </w:r>
          </w:p>
        </w:tc>
        <w:tc>
          <w:tcPr>
            <w:tcW w:w="8305" w:type="dxa"/>
            <w:gridSpan w:val="4"/>
          </w:tcPr>
          <w:p w14:paraId="02D19B7A" w14:textId="77777777" w:rsidR="00BE3815" w:rsidRDefault="00BE3815" w:rsidP="00BE3815">
            <w:pPr>
              <w:pStyle w:val="TableParagraph"/>
              <w:tabs>
                <w:tab w:val="left" w:pos="261"/>
              </w:tabs>
              <w:ind w:left="0"/>
              <w:jc w:val="both"/>
            </w:pPr>
            <w:r>
              <w:t>1. Dinamica paradigmelor în filosofia secolului XX: Configurații tematice și vectori de reflexivitate</w:t>
            </w:r>
          </w:p>
          <w:p w14:paraId="3E4638BD" w14:textId="77777777" w:rsidR="00BE3815" w:rsidRDefault="00BE3815" w:rsidP="00BE3815">
            <w:pPr>
              <w:pStyle w:val="TableParagraph"/>
              <w:tabs>
                <w:tab w:val="left" w:pos="261"/>
              </w:tabs>
              <w:ind w:left="0"/>
              <w:jc w:val="both"/>
            </w:pPr>
            <w:r>
              <w:t xml:space="preserve">2. Genealogia gândirii </w:t>
            </w:r>
            <w:proofErr w:type="spellStart"/>
            <w:r>
              <w:t>postmetafizice</w:t>
            </w:r>
            <w:proofErr w:type="spellEnd"/>
            <w:r>
              <w:t xml:space="preserve"> și deconstrucția legitimării: De la critica </w:t>
            </w:r>
            <w:proofErr w:type="spellStart"/>
            <w:r>
              <w:t>nietzscheeană</w:t>
            </w:r>
            <w:proofErr w:type="spellEnd"/>
            <w:r>
              <w:t xml:space="preserve"> la disoluția „marilor narațiuni”</w:t>
            </w:r>
          </w:p>
          <w:p w14:paraId="26FB84F4" w14:textId="77777777" w:rsidR="00BE3815" w:rsidRDefault="00BE3815" w:rsidP="00BE3815">
            <w:pPr>
              <w:pStyle w:val="TableParagraph"/>
              <w:tabs>
                <w:tab w:val="left" w:pos="261"/>
              </w:tabs>
              <w:ind w:left="0"/>
              <w:jc w:val="both"/>
            </w:pPr>
            <w:r>
              <w:t xml:space="preserve">3. Metamorfozele subiectivității contemporane: De la deconstrucția biopolitică la reconstrucția identitară și „omul </w:t>
            </w:r>
            <w:proofErr w:type="spellStart"/>
            <w:r>
              <w:t>dezirant</w:t>
            </w:r>
            <w:proofErr w:type="spellEnd"/>
            <w:r>
              <w:t>”</w:t>
            </w:r>
          </w:p>
          <w:p w14:paraId="1A284A67" w14:textId="77777777" w:rsidR="00BE3815" w:rsidRDefault="00BE3815" w:rsidP="00BE3815">
            <w:pPr>
              <w:pStyle w:val="TableParagraph"/>
              <w:tabs>
                <w:tab w:val="left" w:pos="261"/>
              </w:tabs>
              <w:ind w:left="0"/>
              <w:jc w:val="both"/>
            </w:pPr>
            <w:r>
              <w:t>4. Fenomenologia culturii și praxiologia socială: Dialectica transformării și estetica existențială a cotidianului</w:t>
            </w:r>
          </w:p>
          <w:p w14:paraId="431FAA98" w14:textId="16BB0905" w:rsidR="00157A7D" w:rsidRPr="002F07E7" w:rsidRDefault="00BE3815" w:rsidP="00BE3815">
            <w:pPr>
              <w:pStyle w:val="TableParagraph"/>
              <w:tabs>
                <w:tab w:val="left" w:pos="261"/>
              </w:tabs>
              <w:ind w:left="0"/>
              <w:jc w:val="both"/>
            </w:pPr>
            <w:r>
              <w:t>5. Arhitectura puterii și regimurile de adevăr: O perspectivă epistemologică asupra cunoașterii în societatea contemporană</w:t>
            </w:r>
          </w:p>
        </w:tc>
      </w:tr>
      <w:tr w:rsidR="00157A7D" w:rsidRPr="002F07E7" w14:paraId="658FE8AA" w14:textId="77777777" w:rsidTr="002F07E7">
        <w:trPr>
          <w:trHeight w:val="553"/>
        </w:trPr>
        <w:tc>
          <w:tcPr>
            <w:tcW w:w="2290" w:type="dxa"/>
          </w:tcPr>
          <w:p w14:paraId="2CF9F477" w14:textId="77777777" w:rsidR="002F07E7" w:rsidRDefault="002F07E7" w:rsidP="007158CB">
            <w:pPr>
              <w:pStyle w:val="TableParagraph"/>
              <w:ind w:left="0"/>
              <w:jc w:val="center"/>
              <w:rPr>
                <w:b/>
                <w:sz w:val="24"/>
              </w:rPr>
            </w:pPr>
          </w:p>
          <w:p w14:paraId="0C244609" w14:textId="77777777" w:rsidR="00D76003" w:rsidRDefault="00157A7D" w:rsidP="007158CB">
            <w:pPr>
              <w:pStyle w:val="TableParagraph"/>
              <w:ind w:left="0"/>
              <w:jc w:val="center"/>
              <w:rPr>
                <w:b/>
                <w:spacing w:val="1"/>
                <w:sz w:val="24"/>
              </w:rPr>
            </w:pPr>
            <w:r w:rsidRPr="002F07E7">
              <w:rPr>
                <w:b/>
                <w:sz w:val="24"/>
              </w:rPr>
              <w:t>Bibliografia</w:t>
            </w:r>
            <w:r w:rsidRPr="002F07E7">
              <w:rPr>
                <w:b/>
                <w:spacing w:val="1"/>
                <w:sz w:val="24"/>
              </w:rPr>
              <w:t xml:space="preserve"> </w:t>
            </w:r>
          </w:p>
          <w:p w14:paraId="669F81B6" w14:textId="77777777" w:rsidR="00157A7D" w:rsidRPr="002F07E7" w:rsidRDefault="00157A7D" w:rsidP="007158CB">
            <w:pPr>
              <w:pStyle w:val="TableParagraph"/>
              <w:ind w:left="0"/>
              <w:jc w:val="center"/>
              <w:rPr>
                <w:b/>
              </w:rPr>
            </w:pPr>
            <w:r w:rsidRPr="002F07E7">
              <w:rPr>
                <w:b/>
                <w:spacing w:val="-1"/>
                <w:sz w:val="24"/>
              </w:rPr>
              <w:t>selectivă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D85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Barthes</w:t>
            </w:r>
            <w:r w:rsidRPr="005910D3">
              <w:t xml:space="preserve"> R., </w:t>
            </w:r>
            <w:r w:rsidRPr="005910D3">
              <w:rPr>
                <w:i/>
                <w:iCs/>
              </w:rPr>
              <w:t>Mitologii</w:t>
            </w:r>
            <w:r w:rsidRPr="005910D3">
              <w:t xml:space="preserve">, Ed. Institutul European, </w:t>
            </w:r>
            <w:proofErr w:type="spellStart"/>
            <w:r w:rsidRPr="005910D3">
              <w:t>Iaşi</w:t>
            </w:r>
            <w:proofErr w:type="spellEnd"/>
            <w:r w:rsidRPr="005910D3">
              <w:t xml:space="preserve">, 1997. </w:t>
            </w:r>
          </w:p>
          <w:p w14:paraId="74DC4B5B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Baudrillard</w:t>
            </w:r>
            <w:r w:rsidRPr="005910D3">
              <w:t xml:space="preserve">, J., </w:t>
            </w:r>
            <w:r w:rsidRPr="005910D3">
              <w:rPr>
                <w:i/>
                <w:iCs/>
              </w:rPr>
              <w:t>Sistemul obiectelor</w:t>
            </w:r>
            <w:r w:rsidRPr="005910D3">
              <w:t xml:space="preserve">, </w:t>
            </w:r>
            <w:proofErr w:type="spellStart"/>
            <w:r w:rsidRPr="005910D3">
              <w:t>Ecinox</w:t>
            </w:r>
            <w:proofErr w:type="spellEnd"/>
            <w:r w:rsidRPr="005910D3">
              <w:t>, Cluj: 1996</w:t>
            </w:r>
          </w:p>
          <w:p w14:paraId="4243CA0F" w14:textId="77777777" w:rsidR="005910D3" w:rsidRPr="005910D3" w:rsidRDefault="005910D3" w:rsidP="005910D3">
            <w:r w:rsidRPr="005910D3">
              <w:rPr>
                <w:caps/>
              </w:rPr>
              <w:t>Deleuze</w:t>
            </w:r>
            <w:r w:rsidRPr="005910D3">
              <w:t xml:space="preserve"> G., </w:t>
            </w:r>
            <w:r w:rsidRPr="005910D3">
              <w:rPr>
                <w:caps/>
              </w:rPr>
              <w:t>Guattari</w:t>
            </w:r>
            <w:r w:rsidRPr="005910D3">
              <w:t xml:space="preserve"> F., </w:t>
            </w:r>
            <w:r w:rsidRPr="005910D3">
              <w:rPr>
                <w:i/>
              </w:rPr>
              <w:t xml:space="preserve">Mii de platouri, </w:t>
            </w:r>
            <w:proofErr w:type="spellStart"/>
            <w:r w:rsidRPr="005910D3">
              <w:t>Ed.Art</w:t>
            </w:r>
            <w:proofErr w:type="spellEnd"/>
            <w:r w:rsidRPr="005910D3">
              <w:t>, București: 2013.</w:t>
            </w:r>
          </w:p>
          <w:p w14:paraId="3DAB7FC9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Derrida</w:t>
            </w:r>
            <w:r w:rsidRPr="005910D3">
              <w:t xml:space="preserve"> J., </w:t>
            </w:r>
            <w:r w:rsidRPr="005910D3">
              <w:rPr>
                <w:i/>
                <w:iCs/>
              </w:rPr>
              <w:t xml:space="preserve">Scriitură </w:t>
            </w:r>
            <w:proofErr w:type="spellStart"/>
            <w:r w:rsidRPr="005910D3">
              <w:rPr>
                <w:i/>
                <w:iCs/>
              </w:rPr>
              <w:t>şi</w:t>
            </w:r>
            <w:proofErr w:type="spellEnd"/>
            <w:r w:rsidRPr="005910D3">
              <w:rPr>
                <w:i/>
                <w:iCs/>
              </w:rPr>
              <w:t xml:space="preserve"> </w:t>
            </w:r>
            <w:proofErr w:type="spellStart"/>
            <w:r w:rsidRPr="005910D3">
              <w:rPr>
                <w:i/>
                <w:iCs/>
              </w:rPr>
              <w:t>diferenţă</w:t>
            </w:r>
            <w:proofErr w:type="spellEnd"/>
            <w:r w:rsidRPr="005910D3">
              <w:t xml:space="preserve">, Univers, </w:t>
            </w:r>
            <w:proofErr w:type="spellStart"/>
            <w:r w:rsidRPr="005910D3">
              <w:t>Bucureşti</w:t>
            </w:r>
            <w:proofErr w:type="spellEnd"/>
            <w:r w:rsidRPr="005910D3">
              <w:t>: 1998.</w:t>
            </w:r>
          </w:p>
          <w:p w14:paraId="77520FCB" w14:textId="75F9FF47" w:rsidR="005910D3" w:rsidRPr="005910D3" w:rsidRDefault="005910D3" w:rsidP="002059FD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Foucault</w:t>
            </w:r>
            <w:r w:rsidRPr="005910D3">
              <w:t xml:space="preserve"> M., </w:t>
            </w:r>
            <w:r w:rsidRPr="005910D3">
              <w:rPr>
                <w:i/>
              </w:rPr>
              <w:t>Cuvinte</w:t>
            </w:r>
            <w:r w:rsidR="002059FD">
              <w:rPr>
                <w:i/>
              </w:rPr>
              <w:t>le</w:t>
            </w:r>
            <w:r w:rsidRPr="005910D3">
              <w:rPr>
                <w:i/>
              </w:rPr>
              <w:t xml:space="preserve"> </w:t>
            </w:r>
            <w:proofErr w:type="spellStart"/>
            <w:r w:rsidRPr="005910D3">
              <w:rPr>
                <w:i/>
              </w:rPr>
              <w:t>şi</w:t>
            </w:r>
            <w:proofErr w:type="spellEnd"/>
            <w:r w:rsidRPr="005910D3">
              <w:rPr>
                <w:i/>
              </w:rPr>
              <w:t xml:space="preserve"> </w:t>
            </w:r>
            <w:proofErr w:type="spellStart"/>
            <w:r w:rsidRPr="005910D3">
              <w:rPr>
                <w:i/>
              </w:rPr>
              <w:t>lucruri</w:t>
            </w:r>
            <w:r w:rsidR="002059FD">
              <w:rPr>
                <w:i/>
              </w:rPr>
              <w:t>lele:o</w:t>
            </w:r>
            <w:proofErr w:type="spellEnd"/>
            <w:r w:rsidR="002059FD">
              <w:rPr>
                <w:i/>
              </w:rPr>
              <w:t xml:space="preserve"> </w:t>
            </w:r>
            <w:r w:rsidR="002059FD" w:rsidRPr="002059FD">
              <w:rPr>
                <w:i/>
                <w:iCs/>
              </w:rPr>
              <w:t xml:space="preserve"> arheologie a </w:t>
            </w:r>
            <w:proofErr w:type="spellStart"/>
            <w:r w:rsidR="002059FD" w:rsidRPr="002059FD">
              <w:rPr>
                <w:i/>
                <w:iCs/>
              </w:rPr>
              <w:t>ştiinţelor</w:t>
            </w:r>
            <w:proofErr w:type="spellEnd"/>
            <w:r w:rsidR="002059FD">
              <w:rPr>
                <w:i/>
                <w:iCs/>
              </w:rPr>
              <w:t xml:space="preserve"> u</w:t>
            </w:r>
            <w:r w:rsidR="002059FD" w:rsidRPr="002059FD">
              <w:rPr>
                <w:i/>
                <w:iCs/>
              </w:rPr>
              <w:t>mane</w:t>
            </w:r>
            <w:r w:rsidR="002059FD">
              <w:t xml:space="preserve">, </w:t>
            </w:r>
            <w:r w:rsidRPr="005910D3">
              <w:t xml:space="preserve">Univers </w:t>
            </w:r>
            <w:proofErr w:type="spellStart"/>
            <w:r w:rsidRPr="005910D3">
              <w:t>Bucureşti</w:t>
            </w:r>
            <w:proofErr w:type="spellEnd"/>
            <w:r w:rsidRPr="005910D3">
              <w:t>: 1996</w:t>
            </w:r>
          </w:p>
          <w:p w14:paraId="2234CD6B" w14:textId="77777777" w:rsidR="005910D3" w:rsidRPr="005910D3" w:rsidRDefault="005910D3" w:rsidP="005910D3">
            <w:r w:rsidRPr="005910D3">
              <w:rPr>
                <w:caps/>
              </w:rPr>
              <w:t>Han</w:t>
            </w:r>
            <w:r w:rsidRPr="005910D3">
              <w:t xml:space="preserve"> B.C., </w:t>
            </w:r>
            <w:r w:rsidRPr="005910D3">
              <w:rPr>
                <w:i/>
                <w:iCs/>
              </w:rPr>
              <w:t xml:space="preserve">Agonia erosului </w:t>
            </w:r>
            <w:proofErr w:type="spellStart"/>
            <w:r w:rsidRPr="005910D3">
              <w:rPr>
                <w:i/>
                <w:iCs/>
              </w:rPr>
              <w:t>şi</w:t>
            </w:r>
            <w:proofErr w:type="spellEnd"/>
            <w:r w:rsidRPr="005910D3">
              <w:rPr>
                <w:i/>
                <w:iCs/>
              </w:rPr>
              <w:t xml:space="preserve"> alte eseuri</w:t>
            </w:r>
            <w:r w:rsidRPr="005910D3">
              <w:t xml:space="preserve">, Humanitas, </w:t>
            </w:r>
            <w:proofErr w:type="spellStart"/>
            <w:r w:rsidRPr="005910D3">
              <w:t>Bucureşti</w:t>
            </w:r>
            <w:proofErr w:type="spellEnd"/>
            <w:r w:rsidRPr="005910D3">
              <w:t>: 2014</w:t>
            </w:r>
          </w:p>
          <w:p w14:paraId="5EB94049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Hugli</w:t>
            </w:r>
            <w:r w:rsidRPr="005910D3">
              <w:t xml:space="preserve"> A., </w:t>
            </w:r>
            <w:r w:rsidRPr="005910D3">
              <w:rPr>
                <w:caps/>
              </w:rPr>
              <w:t>Lubcke</w:t>
            </w:r>
            <w:r w:rsidRPr="005910D3">
              <w:t xml:space="preserve"> P</w:t>
            </w:r>
            <w:r w:rsidRPr="005910D3">
              <w:rPr>
                <w:i/>
                <w:iCs/>
              </w:rPr>
              <w:t>., Filosofia în secolul XX</w:t>
            </w:r>
            <w:r w:rsidRPr="005910D3">
              <w:t xml:space="preserve">, </w:t>
            </w:r>
            <w:proofErr w:type="spellStart"/>
            <w:r w:rsidRPr="005910D3">
              <w:t>Vol.I</w:t>
            </w:r>
            <w:proofErr w:type="spellEnd"/>
            <w:r w:rsidRPr="005910D3">
              <w:t xml:space="preserve">-II, ALL, </w:t>
            </w:r>
            <w:proofErr w:type="spellStart"/>
            <w:r w:rsidRPr="005910D3">
              <w:t>Bucureşti</w:t>
            </w:r>
            <w:proofErr w:type="spellEnd"/>
            <w:r w:rsidRPr="005910D3">
              <w:t xml:space="preserve">: 2008. </w:t>
            </w:r>
          </w:p>
          <w:p w14:paraId="03E41620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proofErr w:type="spellStart"/>
            <w:r w:rsidRPr="005910D3">
              <w:t>Lyotard</w:t>
            </w:r>
            <w:proofErr w:type="spellEnd"/>
            <w:r w:rsidRPr="005910D3">
              <w:t xml:space="preserve"> J, </w:t>
            </w:r>
            <w:proofErr w:type="spellStart"/>
            <w:r w:rsidRPr="005910D3">
              <w:rPr>
                <w:i/>
              </w:rPr>
              <w:t>Condiţia</w:t>
            </w:r>
            <w:proofErr w:type="spellEnd"/>
            <w:r w:rsidRPr="005910D3">
              <w:rPr>
                <w:i/>
              </w:rPr>
              <w:t xml:space="preserve"> postmodernă</w:t>
            </w:r>
            <w:r w:rsidRPr="005910D3">
              <w:t>, Institutul European, Iaşi:1997.</w:t>
            </w:r>
          </w:p>
          <w:p w14:paraId="603188CA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Marga</w:t>
            </w:r>
            <w:r w:rsidRPr="005910D3">
              <w:t xml:space="preserve"> A., </w:t>
            </w:r>
            <w:proofErr w:type="spellStart"/>
            <w:r w:rsidRPr="005910D3">
              <w:rPr>
                <w:i/>
                <w:iCs/>
              </w:rPr>
              <w:t>Reconstrucţia</w:t>
            </w:r>
            <w:proofErr w:type="spellEnd"/>
            <w:r w:rsidRPr="005910D3">
              <w:rPr>
                <w:i/>
                <w:iCs/>
              </w:rPr>
              <w:t xml:space="preserve"> pragmatică a filosofiei</w:t>
            </w:r>
            <w:r w:rsidRPr="005910D3">
              <w:t xml:space="preserve">, Polirom, </w:t>
            </w:r>
            <w:proofErr w:type="spellStart"/>
            <w:r w:rsidRPr="005910D3">
              <w:t>Iaşi</w:t>
            </w:r>
            <w:proofErr w:type="spellEnd"/>
            <w:r w:rsidRPr="005910D3">
              <w:t>: 1998</w:t>
            </w:r>
          </w:p>
          <w:p w14:paraId="67598BF1" w14:textId="77777777" w:rsidR="005910D3" w:rsidRPr="005910D3" w:rsidRDefault="005910D3" w:rsidP="005910D3">
            <w:r w:rsidRPr="005910D3">
              <w:rPr>
                <w:caps/>
              </w:rPr>
              <w:t>Nietzsche</w:t>
            </w:r>
            <w:r w:rsidRPr="005910D3">
              <w:t xml:space="preserve"> Fr., </w:t>
            </w:r>
            <w:r w:rsidRPr="005910D3">
              <w:rPr>
                <w:i/>
              </w:rPr>
              <w:t>Genealogia moralei</w:t>
            </w:r>
            <w:r w:rsidRPr="005910D3">
              <w:t>,</w:t>
            </w:r>
            <w:r w:rsidRPr="005910D3">
              <w:rPr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5910D3">
              <w:t>Mediarex</w:t>
            </w:r>
            <w:proofErr w:type="spellEnd"/>
            <w:r w:rsidRPr="005910D3">
              <w:t xml:space="preserve">, </w:t>
            </w:r>
            <w:proofErr w:type="spellStart"/>
            <w:r w:rsidRPr="005910D3">
              <w:t>Bucureşti</w:t>
            </w:r>
            <w:proofErr w:type="spellEnd"/>
            <w:r w:rsidRPr="005910D3">
              <w:t xml:space="preserve"> 1996.</w:t>
            </w:r>
          </w:p>
          <w:p w14:paraId="715A7F3B" w14:textId="77777777" w:rsidR="005910D3" w:rsidRPr="005910D3" w:rsidRDefault="005910D3" w:rsidP="005910D3">
            <w:r w:rsidRPr="005910D3">
              <w:rPr>
                <w:caps/>
              </w:rPr>
              <w:t xml:space="preserve">Nietzshe </w:t>
            </w:r>
            <w:r w:rsidRPr="005910D3">
              <w:t xml:space="preserve">Fr., </w:t>
            </w:r>
            <w:r w:rsidRPr="005910D3">
              <w:rPr>
                <w:i/>
              </w:rPr>
              <w:t xml:space="preserve">Dincolo de bine </w:t>
            </w:r>
            <w:proofErr w:type="spellStart"/>
            <w:r w:rsidRPr="005910D3">
              <w:rPr>
                <w:i/>
              </w:rPr>
              <w:t>şi</w:t>
            </w:r>
            <w:proofErr w:type="spellEnd"/>
            <w:r w:rsidRPr="005910D3">
              <w:rPr>
                <w:i/>
              </w:rPr>
              <w:t xml:space="preserve"> de rău</w:t>
            </w:r>
            <w:r w:rsidRPr="005910D3">
              <w:t xml:space="preserve">, Humanitas, </w:t>
            </w:r>
            <w:proofErr w:type="spellStart"/>
            <w:r w:rsidRPr="005910D3">
              <w:t>Bucureş</w:t>
            </w:r>
            <w:proofErr w:type="spellEnd"/>
            <w:r w:rsidRPr="005910D3">
              <w:t>: 1995.</w:t>
            </w:r>
          </w:p>
          <w:p w14:paraId="37CFDCBE" w14:textId="77777777" w:rsidR="005910D3" w:rsidRPr="005910D3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</w:pPr>
            <w:r w:rsidRPr="005910D3">
              <w:rPr>
                <w:caps/>
              </w:rPr>
              <w:t>Russ</w:t>
            </w:r>
            <w:r w:rsidRPr="005910D3">
              <w:t xml:space="preserve"> J., </w:t>
            </w:r>
            <w:r w:rsidRPr="005910D3">
              <w:rPr>
                <w:i/>
                <w:iCs/>
              </w:rPr>
              <w:t>Panorama ideilor filosofice</w:t>
            </w:r>
            <w:r w:rsidRPr="005910D3">
              <w:t>, Amarcord,</w:t>
            </w:r>
            <w:r w:rsidRPr="005910D3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proofErr w:type="spellStart"/>
            <w:r w:rsidRPr="005910D3">
              <w:t>Timişoara</w:t>
            </w:r>
            <w:proofErr w:type="spellEnd"/>
            <w:r w:rsidRPr="005910D3">
              <w:t xml:space="preserve">: 2002. </w:t>
            </w:r>
          </w:p>
          <w:p w14:paraId="6BE5AFA3" w14:textId="20CE4E94" w:rsidR="00157A7D" w:rsidRPr="002F07E7" w:rsidRDefault="005910D3" w:rsidP="005910D3">
            <w:pPr>
              <w:pStyle w:val="TableParagraph"/>
              <w:tabs>
                <w:tab w:val="left" w:pos="427"/>
              </w:tabs>
              <w:ind w:left="0"/>
              <w:jc w:val="both"/>
              <w:rPr>
                <w:szCs w:val="20"/>
              </w:rPr>
            </w:pPr>
            <w:r w:rsidRPr="005910D3">
              <w:rPr>
                <w:caps/>
              </w:rPr>
              <w:lastRenderedPageBreak/>
              <w:t>Saharneanu</w:t>
            </w:r>
            <w:r w:rsidRPr="005910D3">
              <w:t xml:space="preserve"> E., </w:t>
            </w:r>
            <w:r w:rsidRPr="005910D3">
              <w:rPr>
                <w:i/>
                <w:iCs/>
              </w:rPr>
              <w:t>Orientări antropologice în filosofia secolelor XIX-XX</w:t>
            </w:r>
            <w:r w:rsidRPr="005910D3">
              <w:t xml:space="preserve">, Editura USM, Chișinău: 1999. </w:t>
            </w:r>
          </w:p>
        </w:tc>
      </w:tr>
    </w:tbl>
    <w:p w14:paraId="5CDDA3B0" w14:textId="77777777" w:rsidR="00157A7D" w:rsidRDefault="00157A7D" w:rsidP="007158CB"/>
    <w:sectPr w:rsidR="00157A7D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D6E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0EA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44C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0428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F46B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9C4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584F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0E7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E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101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15001F2"/>
    <w:multiLevelType w:val="multilevel"/>
    <w:tmpl w:val="04190023"/>
    <w:numStyleLink w:val="ArticleSection"/>
  </w:abstractNum>
  <w:abstractNum w:abstractNumId="12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13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610B5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6" w15:restartNumberingAfterBreak="0">
    <w:nsid w:val="1B803193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17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</w:rPr>
    </w:lvl>
  </w:abstractNum>
  <w:abstractNum w:abstractNumId="1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B50957"/>
    <w:multiLevelType w:val="multilevel"/>
    <w:tmpl w:val="041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 w15:restartNumberingAfterBreak="0">
    <w:nsid w:val="3EB45388"/>
    <w:multiLevelType w:val="hybridMultilevel"/>
    <w:tmpl w:val="60DAF5D4"/>
    <w:lvl w:ilvl="0" w:tplc="C504A82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2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533670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abstractNum w:abstractNumId="2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</w:rPr>
    </w:lvl>
  </w:abstractNum>
  <w:abstractNum w:abstractNumId="26" w15:restartNumberingAfterBreak="0">
    <w:nsid w:val="6F8B7D36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DA511D"/>
    <w:multiLevelType w:val="multilevel"/>
    <w:tmpl w:val="60DAF5D4"/>
    <w:lvl w:ilvl="0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  <w:rPr>
        <w:rFonts w:cs="Times New Roman"/>
      </w:rPr>
    </w:lvl>
  </w:abstractNum>
  <w:num w:numId="1" w16cid:durableId="1581796261">
    <w:abstractNumId w:val="18"/>
  </w:num>
  <w:num w:numId="2" w16cid:durableId="2021196351">
    <w:abstractNumId w:val="25"/>
  </w:num>
  <w:num w:numId="3" w16cid:durableId="1874726033">
    <w:abstractNumId w:val="12"/>
  </w:num>
  <w:num w:numId="4" w16cid:durableId="1040058333">
    <w:abstractNumId w:val="10"/>
  </w:num>
  <w:num w:numId="5" w16cid:durableId="2093046972">
    <w:abstractNumId w:val="27"/>
  </w:num>
  <w:num w:numId="6" w16cid:durableId="478225936">
    <w:abstractNumId w:val="23"/>
  </w:num>
  <w:num w:numId="7" w16cid:durableId="1801530271">
    <w:abstractNumId w:val="19"/>
  </w:num>
  <w:num w:numId="8" w16cid:durableId="1331761890">
    <w:abstractNumId w:val="17"/>
  </w:num>
  <w:num w:numId="9" w16cid:durableId="428280887">
    <w:abstractNumId w:val="22"/>
  </w:num>
  <w:num w:numId="10" w16cid:durableId="1069887791">
    <w:abstractNumId w:val="13"/>
  </w:num>
  <w:num w:numId="11" w16cid:durableId="1207914970">
    <w:abstractNumId w:val="14"/>
  </w:num>
  <w:num w:numId="12" w16cid:durableId="858618038">
    <w:abstractNumId w:val="9"/>
  </w:num>
  <w:num w:numId="13" w16cid:durableId="1585528746">
    <w:abstractNumId w:val="7"/>
  </w:num>
  <w:num w:numId="14" w16cid:durableId="377433422">
    <w:abstractNumId w:val="6"/>
  </w:num>
  <w:num w:numId="15" w16cid:durableId="2068070225">
    <w:abstractNumId w:val="5"/>
  </w:num>
  <w:num w:numId="16" w16cid:durableId="1006397462">
    <w:abstractNumId w:val="4"/>
  </w:num>
  <w:num w:numId="17" w16cid:durableId="381562594">
    <w:abstractNumId w:val="8"/>
  </w:num>
  <w:num w:numId="18" w16cid:durableId="582108745">
    <w:abstractNumId w:val="3"/>
  </w:num>
  <w:num w:numId="19" w16cid:durableId="957876720">
    <w:abstractNumId w:val="2"/>
  </w:num>
  <w:num w:numId="20" w16cid:durableId="796528479">
    <w:abstractNumId w:val="1"/>
  </w:num>
  <w:num w:numId="21" w16cid:durableId="1545097410">
    <w:abstractNumId w:val="0"/>
  </w:num>
  <w:num w:numId="22" w16cid:durableId="2052994510">
    <w:abstractNumId w:val="20"/>
  </w:num>
  <w:num w:numId="23" w16cid:durableId="38432560">
    <w:abstractNumId w:val="11"/>
  </w:num>
  <w:num w:numId="24" w16cid:durableId="1508057827">
    <w:abstractNumId w:val="21"/>
  </w:num>
  <w:num w:numId="25" w16cid:durableId="2145152557">
    <w:abstractNumId w:val="24"/>
  </w:num>
  <w:num w:numId="26" w16cid:durableId="1569226514">
    <w:abstractNumId w:val="15"/>
  </w:num>
  <w:num w:numId="27" w16cid:durableId="1375500487">
    <w:abstractNumId w:val="16"/>
  </w:num>
  <w:num w:numId="28" w16cid:durableId="1207453294">
    <w:abstractNumId w:val="26"/>
  </w:num>
  <w:num w:numId="29" w16cid:durableId="967603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9"/>
    <w:rsid w:val="00024A91"/>
    <w:rsid w:val="0004159C"/>
    <w:rsid w:val="000902A0"/>
    <w:rsid w:val="00152B2D"/>
    <w:rsid w:val="00157A7D"/>
    <w:rsid w:val="00185306"/>
    <w:rsid w:val="001A7E89"/>
    <w:rsid w:val="001D6C18"/>
    <w:rsid w:val="002059FD"/>
    <w:rsid w:val="00232198"/>
    <w:rsid w:val="002768AC"/>
    <w:rsid w:val="00280590"/>
    <w:rsid w:val="002B37E1"/>
    <w:rsid w:val="002C72EB"/>
    <w:rsid w:val="002F07E7"/>
    <w:rsid w:val="00363AE5"/>
    <w:rsid w:val="00364713"/>
    <w:rsid w:val="0038127E"/>
    <w:rsid w:val="003B63F1"/>
    <w:rsid w:val="003C13A1"/>
    <w:rsid w:val="003C65E0"/>
    <w:rsid w:val="003F06E9"/>
    <w:rsid w:val="003F5F0D"/>
    <w:rsid w:val="004975D4"/>
    <w:rsid w:val="004E4F86"/>
    <w:rsid w:val="00525882"/>
    <w:rsid w:val="005363A8"/>
    <w:rsid w:val="005910D3"/>
    <w:rsid w:val="005C300F"/>
    <w:rsid w:val="00611E25"/>
    <w:rsid w:val="00616E50"/>
    <w:rsid w:val="006174D0"/>
    <w:rsid w:val="00654B69"/>
    <w:rsid w:val="00677055"/>
    <w:rsid w:val="00690CD8"/>
    <w:rsid w:val="006C0015"/>
    <w:rsid w:val="006E59F4"/>
    <w:rsid w:val="0070521F"/>
    <w:rsid w:val="007158CB"/>
    <w:rsid w:val="00721A4B"/>
    <w:rsid w:val="00747CC5"/>
    <w:rsid w:val="00796896"/>
    <w:rsid w:val="007B502F"/>
    <w:rsid w:val="007D0799"/>
    <w:rsid w:val="00815F79"/>
    <w:rsid w:val="008245AB"/>
    <w:rsid w:val="0085691F"/>
    <w:rsid w:val="0088750D"/>
    <w:rsid w:val="008B67B7"/>
    <w:rsid w:val="008D0FCC"/>
    <w:rsid w:val="008E07EE"/>
    <w:rsid w:val="009543E1"/>
    <w:rsid w:val="009664F7"/>
    <w:rsid w:val="009B0650"/>
    <w:rsid w:val="009D4F33"/>
    <w:rsid w:val="009E592D"/>
    <w:rsid w:val="00A46FAC"/>
    <w:rsid w:val="00B1137E"/>
    <w:rsid w:val="00B54ACE"/>
    <w:rsid w:val="00BE3815"/>
    <w:rsid w:val="00C1380B"/>
    <w:rsid w:val="00C34B58"/>
    <w:rsid w:val="00C64842"/>
    <w:rsid w:val="00C978D2"/>
    <w:rsid w:val="00D4447C"/>
    <w:rsid w:val="00D76003"/>
    <w:rsid w:val="00DD418A"/>
    <w:rsid w:val="00E21EE9"/>
    <w:rsid w:val="00E23C98"/>
    <w:rsid w:val="00E35539"/>
    <w:rsid w:val="00EA546F"/>
    <w:rsid w:val="00EC30C0"/>
    <w:rsid w:val="00EF7AE2"/>
    <w:rsid w:val="00F27678"/>
    <w:rsid w:val="00F409AF"/>
    <w:rsid w:val="00FC397E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5C175"/>
  <w15:docId w15:val="{62D42FA4-9BE9-46D4-BD47-9BA008C3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363A8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363A8"/>
    <w:pPr>
      <w:keepNext/>
      <w:numPr>
        <w:ilvl w:val="1"/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363A8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363A8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5363A8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5363A8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5363A8"/>
    <w:pPr>
      <w:numPr>
        <w:ilvl w:val="6"/>
        <w:numId w:val="23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5363A8"/>
    <w:pPr>
      <w:numPr>
        <w:ilvl w:val="7"/>
        <w:numId w:val="23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5363A8"/>
    <w:pPr>
      <w:numPr>
        <w:ilvl w:val="8"/>
        <w:numId w:val="2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1B4C"/>
    <w:rPr>
      <w:rFonts w:ascii="Cambria" w:eastAsia="Times New Roman" w:hAnsi="Cambria" w:cs="Times New Roman"/>
      <w:b/>
      <w:bCs/>
      <w:kern w:val="32"/>
      <w:sz w:val="32"/>
      <w:szCs w:val="32"/>
      <w:lang w:val="ro-RO" w:eastAsia="en-US"/>
    </w:rPr>
  </w:style>
  <w:style w:type="character" w:customStyle="1" w:styleId="Heading2Char">
    <w:name w:val="Heading 2 Char"/>
    <w:link w:val="Heading2"/>
    <w:uiPriority w:val="9"/>
    <w:semiHidden/>
    <w:rsid w:val="00E21B4C"/>
    <w:rPr>
      <w:rFonts w:ascii="Cambria" w:eastAsia="Times New Roman" w:hAnsi="Cambria" w:cs="Times New Roman"/>
      <w:b/>
      <w:bCs/>
      <w:i/>
      <w:iCs/>
      <w:sz w:val="28"/>
      <w:szCs w:val="28"/>
      <w:lang w:val="ro-RO" w:eastAsia="en-US"/>
    </w:rPr>
  </w:style>
  <w:style w:type="character" w:customStyle="1" w:styleId="Heading3Char">
    <w:name w:val="Heading 3 Char"/>
    <w:link w:val="Heading3"/>
    <w:uiPriority w:val="9"/>
    <w:semiHidden/>
    <w:rsid w:val="00E21B4C"/>
    <w:rPr>
      <w:rFonts w:ascii="Cambria" w:eastAsia="Times New Roman" w:hAnsi="Cambria" w:cs="Times New Roman"/>
      <w:b/>
      <w:bCs/>
      <w:sz w:val="26"/>
      <w:szCs w:val="26"/>
      <w:lang w:val="ro-RO" w:eastAsia="en-US"/>
    </w:rPr>
  </w:style>
  <w:style w:type="character" w:customStyle="1" w:styleId="Heading4Char">
    <w:name w:val="Heading 4 Char"/>
    <w:link w:val="Heading4"/>
    <w:uiPriority w:val="9"/>
    <w:semiHidden/>
    <w:rsid w:val="00E21B4C"/>
    <w:rPr>
      <w:rFonts w:ascii="Calibri" w:eastAsia="Times New Roman" w:hAnsi="Calibri" w:cs="Times New Roman"/>
      <w:b/>
      <w:bCs/>
      <w:sz w:val="28"/>
      <w:szCs w:val="28"/>
      <w:lang w:val="ro-RO" w:eastAsia="en-US"/>
    </w:rPr>
  </w:style>
  <w:style w:type="character" w:customStyle="1" w:styleId="Heading5Char">
    <w:name w:val="Heading 5 Char"/>
    <w:link w:val="Heading5"/>
    <w:uiPriority w:val="9"/>
    <w:semiHidden/>
    <w:rsid w:val="00E21B4C"/>
    <w:rPr>
      <w:rFonts w:ascii="Calibri" w:eastAsia="Times New Roman" w:hAnsi="Calibri" w:cs="Times New Roman"/>
      <w:b/>
      <w:bCs/>
      <w:i/>
      <w:iCs/>
      <w:sz w:val="26"/>
      <w:szCs w:val="26"/>
      <w:lang w:val="ro-RO" w:eastAsia="en-US"/>
    </w:rPr>
  </w:style>
  <w:style w:type="character" w:customStyle="1" w:styleId="Heading6Char">
    <w:name w:val="Heading 6 Char"/>
    <w:link w:val="Heading6"/>
    <w:uiPriority w:val="9"/>
    <w:semiHidden/>
    <w:rsid w:val="00E21B4C"/>
    <w:rPr>
      <w:rFonts w:ascii="Calibri" w:eastAsia="Times New Roman" w:hAnsi="Calibri" w:cs="Times New Roman"/>
      <w:b/>
      <w:bCs/>
      <w:lang w:val="ro-RO" w:eastAsia="en-US"/>
    </w:rPr>
  </w:style>
  <w:style w:type="character" w:customStyle="1" w:styleId="Heading7Char">
    <w:name w:val="Heading 7 Char"/>
    <w:link w:val="Heading7"/>
    <w:uiPriority w:val="9"/>
    <w:semiHidden/>
    <w:rsid w:val="00E21B4C"/>
    <w:rPr>
      <w:rFonts w:ascii="Calibri" w:eastAsia="Times New Roman" w:hAnsi="Calibri" w:cs="Times New Roman"/>
      <w:sz w:val="24"/>
      <w:szCs w:val="24"/>
      <w:lang w:val="ro-RO" w:eastAsia="en-US"/>
    </w:rPr>
  </w:style>
  <w:style w:type="character" w:customStyle="1" w:styleId="Heading8Char">
    <w:name w:val="Heading 8 Char"/>
    <w:link w:val="Heading8"/>
    <w:uiPriority w:val="9"/>
    <w:semiHidden/>
    <w:rsid w:val="00E21B4C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link w:val="Heading9"/>
    <w:uiPriority w:val="9"/>
    <w:semiHidden/>
    <w:rsid w:val="00E21B4C"/>
    <w:rPr>
      <w:rFonts w:ascii="Cambria" w:eastAsia="Times New Roman" w:hAnsi="Cambria" w:cs="Times New Roman"/>
      <w:lang w:val="ro-RO" w:eastAsia="en-US"/>
    </w:rPr>
  </w:style>
  <w:style w:type="table" w:customStyle="1" w:styleId="TableNormal1">
    <w:name w:val="Table Normal1"/>
    <w:uiPriority w:val="99"/>
    <w:semiHidden/>
    <w:rsid w:val="003C65E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C65E0"/>
    <w:rPr>
      <w:b/>
      <w:bCs/>
      <w:sz w:val="20"/>
      <w:szCs w:val="20"/>
    </w:rPr>
  </w:style>
  <w:style w:type="character" w:customStyle="1" w:styleId="BodyTextChar">
    <w:name w:val="Body Text Char"/>
    <w:link w:val="BodyText"/>
    <w:uiPriority w:val="99"/>
    <w:locked/>
    <w:rsid w:val="005363A8"/>
    <w:rPr>
      <w:rFonts w:eastAsia="Times New Roman" w:cs="Times New Roman"/>
      <w:b/>
      <w:bCs/>
      <w:lang w:val="ro-RO" w:eastAsia="en-US" w:bidi="ar-SA"/>
    </w:rPr>
  </w:style>
  <w:style w:type="paragraph" w:styleId="Title">
    <w:name w:val="Title"/>
    <w:basedOn w:val="Normal"/>
    <w:link w:val="TitleChar"/>
    <w:uiPriority w:val="99"/>
    <w:qFormat/>
    <w:rsid w:val="003C65E0"/>
    <w:pPr>
      <w:spacing w:before="1"/>
      <w:ind w:left="4177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E21B4C"/>
    <w:rPr>
      <w:rFonts w:ascii="Cambria" w:eastAsia="Times New Roman" w:hAnsi="Cambria" w:cs="Times New Roman"/>
      <w:b/>
      <w:bCs/>
      <w:kern w:val="28"/>
      <w:sz w:val="32"/>
      <w:szCs w:val="32"/>
      <w:lang w:val="ro-RO" w:eastAsia="en-US"/>
    </w:rPr>
  </w:style>
  <w:style w:type="paragraph" w:styleId="ListParagraph">
    <w:name w:val="List Paragraph"/>
    <w:basedOn w:val="Normal"/>
    <w:uiPriority w:val="99"/>
    <w:qFormat/>
    <w:rsid w:val="003C65E0"/>
  </w:style>
  <w:style w:type="paragraph" w:customStyle="1" w:styleId="TableParagraph">
    <w:name w:val="Table Paragraph"/>
    <w:basedOn w:val="Normal"/>
    <w:uiPriority w:val="99"/>
    <w:rsid w:val="003C65E0"/>
    <w:pPr>
      <w:ind w:left="426"/>
    </w:pPr>
  </w:style>
  <w:style w:type="paragraph" w:customStyle="1" w:styleId="z3CharChar">
    <w:name w:val="z3 Char Char"/>
    <w:basedOn w:val="Normal"/>
    <w:link w:val="z3CharCharChar"/>
    <w:uiPriority w:val="99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sz w:val="20"/>
      <w:szCs w:val="20"/>
      <w:lang w:eastAsia="ru-RU"/>
    </w:rPr>
  </w:style>
  <w:style w:type="character" w:customStyle="1" w:styleId="z3CharCharChar">
    <w:name w:val="z3 Char Char Char"/>
    <w:link w:val="z3CharChar"/>
    <w:uiPriority w:val="99"/>
    <w:semiHidden/>
    <w:locked/>
    <w:rsid w:val="008D0FCC"/>
    <w:rPr>
      <w:rFonts w:ascii="Times New Roman" w:hAnsi="Times New Roman"/>
      <w:color w:val="000000"/>
      <w:spacing w:val="-4"/>
      <w:lang w:val="ro-RO" w:eastAsia="ru-RU"/>
    </w:rPr>
  </w:style>
  <w:style w:type="character" w:styleId="Hyperlink">
    <w:name w:val="Hyperlink"/>
    <w:uiPriority w:val="99"/>
    <w:rsid w:val="008D0FCC"/>
    <w:rPr>
      <w:rFonts w:cs="Times New Roman"/>
      <w:color w:val="0000FF"/>
      <w:u w:val="single"/>
    </w:rPr>
  </w:style>
  <w:style w:type="numbering" w:styleId="ArticleSection">
    <w:name w:val="Outline List 3"/>
    <w:basedOn w:val="NoList"/>
    <w:uiPriority w:val="99"/>
    <w:semiHidden/>
    <w:unhideWhenUsed/>
    <w:rsid w:val="00E21B4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528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subject/>
  <dc:creator>A</dc:creator>
  <cp:keywords/>
  <dc:description/>
  <cp:lastModifiedBy>Aliona Grati</cp:lastModifiedBy>
  <cp:revision>9</cp:revision>
  <dcterms:created xsi:type="dcterms:W3CDTF">2026-04-03T12:33:00Z</dcterms:created>
  <dcterms:modified xsi:type="dcterms:W3CDTF">2026-04-06T08:28:00Z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